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FB349" w14:textId="4CC1BACE" w:rsidR="00A71650" w:rsidRDefault="00AF53D2" w:rsidP="00AF53D2">
      <w:pPr>
        <w:jc w:val="center"/>
        <w:rPr>
          <w:b/>
          <w:bCs/>
          <w:sz w:val="44"/>
          <w:szCs w:val="44"/>
        </w:rPr>
      </w:pPr>
      <w:r>
        <w:rPr>
          <w:b/>
          <w:bCs/>
          <w:sz w:val="44"/>
          <w:szCs w:val="44"/>
        </w:rPr>
        <w:t>2013-2021 Group Life Experience Study Data Request Instructions</w:t>
      </w:r>
    </w:p>
    <w:p w14:paraId="3F283C70" w14:textId="1E764F67" w:rsidR="00AF53D2" w:rsidRPr="00BE2EBA" w:rsidRDefault="00AF53D2" w:rsidP="00AF53D2">
      <w:pPr>
        <w:rPr>
          <w:rFonts w:asciiTheme="majorHAnsi" w:hAnsiTheme="majorHAnsi" w:cstheme="majorHAnsi"/>
          <w:b/>
          <w:bCs/>
          <w:color w:val="0000FF"/>
          <w:sz w:val="32"/>
          <w:szCs w:val="32"/>
          <w:u w:val="single"/>
        </w:rPr>
      </w:pPr>
      <w:r w:rsidRPr="00BE2EBA">
        <w:rPr>
          <w:rFonts w:asciiTheme="majorHAnsi" w:hAnsiTheme="majorHAnsi" w:cstheme="majorHAnsi"/>
          <w:b/>
          <w:bCs/>
          <w:color w:val="0000FF"/>
          <w:sz w:val="32"/>
          <w:szCs w:val="32"/>
          <w:u w:val="single"/>
        </w:rPr>
        <w:t>Basic Life with Individual Exposure</w:t>
      </w:r>
    </w:p>
    <w:p w14:paraId="3BD0E34E" w14:textId="750C14DE" w:rsidR="00AF53D2" w:rsidRPr="00086D20" w:rsidRDefault="00AF53D2" w:rsidP="00AF53D2">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t>Part #1 Group-Level Data</w:t>
      </w:r>
    </w:p>
    <w:p w14:paraId="13A61115" w14:textId="331B0F09" w:rsidR="00AF53D2" w:rsidRDefault="00AF53D2" w:rsidP="00AF53D2">
      <w:pPr>
        <w:rPr>
          <w:rFonts w:asciiTheme="majorHAnsi" w:hAnsiTheme="majorHAnsi" w:cstheme="majorHAnsi"/>
          <w:sz w:val="20"/>
          <w:szCs w:val="20"/>
        </w:rPr>
      </w:pPr>
      <w:r w:rsidRPr="00AF53D2">
        <w:rPr>
          <w:rFonts w:asciiTheme="majorHAnsi" w:hAnsiTheme="majorHAnsi" w:cstheme="majorHAnsi"/>
          <w:b/>
          <w:bCs/>
          <w:sz w:val="20"/>
          <w:szCs w:val="20"/>
        </w:rPr>
        <w:t>1) Participant Code</w:t>
      </w:r>
      <w:r>
        <w:rPr>
          <w:rFonts w:asciiTheme="majorHAnsi" w:hAnsiTheme="majorHAnsi" w:cstheme="majorHAnsi"/>
          <w:sz w:val="20"/>
          <w:szCs w:val="20"/>
        </w:rPr>
        <w:t xml:space="preserve"> – This is a unique code for each participating company that will be assigned by the SOA when an intent is expressed to contribute data for the study.</w:t>
      </w:r>
    </w:p>
    <w:p w14:paraId="5BDE9057" w14:textId="2CB7FD94" w:rsidR="00EF24B2" w:rsidRDefault="00AF53D2" w:rsidP="00AF53D2">
      <w:pPr>
        <w:rPr>
          <w:rFonts w:asciiTheme="majorHAnsi" w:hAnsiTheme="majorHAnsi" w:cstheme="majorHAnsi"/>
          <w:sz w:val="20"/>
          <w:szCs w:val="20"/>
        </w:rPr>
      </w:pPr>
      <w:r w:rsidRPr="00AF53D2">
        <w:rPr>
          <w:rFonts w:asciiTheme="majorHAnsi" w:hAnsiTheme="majorHAnsi" w:cstheme="majorHAnsi"/>
          <w:b/>
          <w:bCs/>
          <w:sz w:val="20"/>
          <w:szCs w:val="20"/>
        </w:rPr>
        <w:t>2) Type of Coverage</w:t>
      </w:r>
      <w:r>
        <w:rPr>
          <w:rFonts w:asciiTheme="majorHAnsi" w:hAnsiTheme="majorHAnsi" w:cstheme="majorHAnsi"/>
          <w:sz w:val="20"/>
          <w:szCs w:val="20"/>
        </w:rPr>
        <w:t xml:space="preserve"> – Indicate whether the coverage</w:t>
      </w:r>
      <w:r w:rsidR="00EF24B2">
        <w:rPr>
          <w:rFonts w:asciiTheme="majorHAnsi" w:hAnsiTheme="majorHAnsi" w:cstheme="majorHAnsi"/>
          <w:sz w:val="20"/>
          <w:szCs w:val="20"/>
        </w:rPr>
        <w:t xml:space="preserve"> includes Supplemental/Voluntary coverage with the submission using one of the following codes:</w:t>
      </w:r>
    </w:p>
    <w:p w14:paraId="2987CF30" w14:textId="41AA0177" w:rsidR="00EF24B2" w:rsidRDefault="00EF24B2" w:rsidP="00EF24B2">
      <w:pPr>
        <w:pStyle w:val="ListParagraph"/>
        <w:numPr>
          <w:ilvl w:val="0"/>
          <w:numId w:val="2"/>
        </w:numPr>
        <w:rPr>
          <w:rFonts w:asciiTheme="majorHAnsi" w:hAnsiTheme="majorHAnsi" w:cstheme="majorHAnsi"/>
          <w:sz w:val="20"/>
          <w:szCs w:val="20"/>
        </w:rPr>
      </w:pPr>
      <w:r>
        <w:rPr>
          <w:rFonts w:asciiTheme="majorHAnsi" w:hAnsiTheme="majorHAnsi" w:cstheme="majorHAnsi"/>
          <w:b/>
          <w:bCs/>
          <w:sz w:val="20"/>
          <w:szCs w:val="20"/>
        </w:rPr>
        <w:t xml:space="preserve">“B” = </w:t>
      </w:r>
      <w:r>
        <w:rPr>
          <w:rFonts w:asciiTheme="majorHAnsi" w:hAnsiTheme="majorHAnsi" w:cstheme="majorHAnsi"/>
          <w:sz w:val="20"/>
          <w:szCs w:val="20"/>
        </w:rPr>
        <w:t>Basic only; no Supplemental/Voluntary coverage is included with the submission</w:t>
      </w:r>
    </w:p>
    <w:p w14:paraId="32070A1F" w14:textId="64167536" w:rsidR="00EF24B2" w:rsidRDefault="00EF24B2" w:rsidP="00EF24B2">
      <w:pPr>
        <w:pStyle w:val="ListParagraph"/>
        <w:numPr>
          <w:ilvl w:val="0"/>
          <w:numId w:val="2"/>
        </w:numPr>
        <w:rPr>
          <w:rFonts w:asciiTheme="majorHAnsi" w:hAnsiTheme="majorHAnsi" w:cstheme="majorHAnsi"/>
          <w:sz w:val="20"/>
          <w:szCs w:val="20"/>
        </w:rPr>
      </w:pPr>
      <w:r>
        <w:rPr>
          <w:rFonts w:asciiTheme="majorHAnsi" w:hAnsiTheme="majorHAnsi" w:cstheme="majorHAnsi"/>
          <w:b/>
          <w:bCs/>
          <w:sz w:val="20"/>
          <w:szCs w:val="20"/>
        </w:rPr>
        <w:t xml:space="preserve">“BS” = </w:t>
      </w:r>
      <w:r>
        <w:rPr>
          <w:rFonts w:asciiTheme="majorHAnsi" w:hAnsiTheme="majorHAnsi" w:cstheme="majorHAnsi"/>
          <w:sz w:val="20"/>
          <w:szCs w:val="20"/>
        </w:rPr>
        <w:t>Basic with Supplemental/Voluntary coverage included with the submission</w:t>
      </w:r>
    </w:p>
    <w:p w14:paraId="4C9B80EB" w14:textId="7BFACB66" w:rsidR="00EF24B2" w:rsidRDefault="00EF24B2" w:rsidP="00EF24B2">
      <w:pPr>
        <w:rPr>
          <w:rFonts w:asciiTheme="majorHAnsi" w:hAnsiTheme="majorHAnsi" w:cstheme="majorHAnsi"/>
          <w:sz w:val="20"/>
          <w:szCs w:val="20"/>
        </w:rPr>
      </w:pPr>
      <w:r>
        <w:rPr>
          <w:rFonts w:asciiTheme="majorHAnsi" w:hAnsiTheme="majorHAnsi" w:cstheme="majorHAnsi"/>
          <w:b/>
          <w:bCs/>
          <w:sz w:val="20"/>
          <w:szCs w:val="20"/>
        </w:rPr>
        <w:t xml:space="preserve">3) Group Policy Number – </w:t>
      </w:r>
      <w:r>
        <w:rPr>
          <w:rFonts w:asciiTheme="majorHAnsi" w:hAnsiTheme="majorHAnsi" w:cstheme="majorHAnsi"/>
          <w:sz w:val="20"/>
          <w:szCs w:val="20"/>
        </w:rPr>
        <w:t>This should be the group identifier; it comes from the data contributor’s own system.</w:t>
      </w:r>
    </w:p>
    <w:p w14:paraId="5F5A1332" w14:textId="198BD7E9" w:rsidR="00EF24B2" w:rsidRDefault="00EF24B2" w:rsidP="00EF24B2">
      <w:pPr>
        <w:rPr>
          <w:rFonts w:asciiTheme="majorHAnsi" w:hAnsiTheme="majorHAnsi" w:cstheme="majorHAnsi"/>
          <w:sz w:val="20"/>
          <w:szCs w:val="20"/>
        </w:rPr>
      </w:pPr>
      <w:r>
        <w:rPr>
          <w:rFonts w:asciiTheme="majorHAnsi" w:hAnsiTheme="majorHAnsi" w:cstheme="majorHAnsi"/>
          <w:b/>
          <w:bCs/>
          <w:sz w:val="20"/>
          <w:szCs w:val="20"/>
        </w:rPr>
        <w:t xml:space="preserve">4) Effective Date </w:t>
      </w:r>
      <w:r>
        <w:rPr>
          <w:rFonts w:asciiTheme="majorHAnsi" w:hAnsiTheme="majorHAnsi" w:cstheme="majorHAnsi"/>
          <w:sz w:val="20"/>
          <w:szCs w:val="20"/>
        </w:rPr>
        <w:t>– This is the effective date of the policy, provided in YYYYMMDD format.</w:t>
      </w:r>
    </w:p>
    <w:p w14:paraId="24E6CB68" w14:textId="6E786CD9" w:rsidR="00EF24B2" w:rsidRDefault="00EF24B2" w:rsidP="00EF24B2">
      <w:pPr>
        <w:rPr>
          <w:rFonts w:asciiTheme="majorHAnsi" w:hAnsiTheme="majorHAnsi" w:cstheme="majorHAnsi"/>
          <w:sz w:val="20"/>
          <w:szCs w:val="20"/>
        </w:rPr>
      </w:pPr>
      <w:r>
        <w:rPr>
          <w:rFonts w:asciiTheme="majorHAnsi" w:hAnsiTheme="majorHAnsi" w:cstheme="majorHAnsi"/>
          <w:b/>
          <w:bCs/>
          <w:sz w:val="20"/>
          <w:szCs w:val="20"/>
        </w:rPr>
        <w:t xml:space="preserve">5) Area – </w:t>
      </w:r>
      <w:r>
        <w:rPr>
          <w:rFonts w:asciiTheme="majorHAnsi" w:hAnsiTheme="majorHAnsi" w:cstheme="majorHAnsi"/>
          <w:sz w:val="20"/>
          <w:szCs w:val="20"/>
        </w:rPr>
        <w:t>Provide the 5-digit ZIP code of the employer</w:t>
      </w:r>
      <w:r w:rsidR="005F0A9B">
        <w:rPr>
          <w:rFonts w:asciiTheme="majorHAnsi" w:hAnsiTheme="majorHAnsi" w:cstheme="majorHAnsi"/>
          <w:sz w:val="20"/>
          <w:szCs w:val="20"/>
        </w:rPr>
        <w:t>.</w:t>
      </w:r>
    </w:p>
    <w:p w14:paraId="40ECED6C" w14:textId="7D70E119" w:rsidR="00EF24B2" w:rsidRDefault="00EF24B2" w:rsidP="00EF24B2">
      <w:pPr>
        <w:rPr>
          <w:rFonts w:asciiTheme="majorHAnsi" w:hAnsiTheme="majorHAnsi" w:cstheme="majorHAnsi"/>
          <w:sz w:val="20"/>
          <w:szCs w:val="20"/>
        </w:rPr>
      </w:pPr>
      <w:r>
        <w:rPr>
          <w:rFonts w:asciiTheme="majorHAnsi" w:hAnsiTheme="majorHAnsi" w:cstheme="majorHAnsi"/>
          <w:b/>
          <w:bCs/>
          <w:sz w:val="20"/>
          <w:szCs w:val="20"/>
        </w:rPr>
        <w:t xml:space="preserve">6) Industry Code – </w:t>
      </w:r>
      <w:r>
        <w:rPr>
          <w:rFonts w:asciiTheme="majorHAnsi" w:hAnsiTheme="majorHAnsi" w:cstheme="majorHAnsi"/>
          <w:sz w:val="20"/>
          <w:szCs w:val="20"/>
        </w:rPr>
        <w:t>Provide the 4-digit Standard Industrial Classification (SIC) code</w:t>
      </w:r>
      <w:r w:rsidR="005F0A9B">
        <w:rPr>
          <w:rFonts w:asciiTheme="majorHAnsi" w:hAnsiTheme="majorHAnsi" w:cstheme="majorHAnsi"/>
          <w:sz w:val="20"/>
          <w:szCs w:val="20"/>
        </w:rPr>
        <w:t xml:space="preserve"> for the group.</w:t>
      </w:r>
      <w:r>
        <w:rPr>
          <w:rFonts w:asciiTheme="majorHAnsi" w:hAnsiTheme="majorHAnsi" w:cstheme="majorHAnsi"/>
          <w:sz w:val="20"/>
          <w:szCs w:val="20"/>
        </w:rPr>
        <w:t xml:space="preserve"> </w:t>
      </w:r>
    </w:p>
    <w:p w14:paraId="30C57CF5" w14:textId="75F04CC0" w:rsidR="00BE2EBA" w:rsidRDefault="00BE2EBA" w:rsidP="00EF24B2">
      <w:pPr>
        <w:rPr>
          <w:rFonts w:asciiTheme="majorHAnsi" w:hAnsiTheme="majorHAnsi" w:cstheme="majorHAnsi"/>
          <w:sz w:val="20"/>
          <w:szCs w:val="20"/>
        </w:rPr>
      </w:pPr>
      <w:r>
        <w:rPr>
          <w:rFonts w:asciiTheme="majorHAnsi" w:hAnsiTheme="majorHAnsi" w:cstheme="majorHAnsi"/>
          <w:b/>
          <w:bCs/>
          <w:sz w:val="20"/>
          <w:szCs w:val="20"/>
        </w:rPr>
        <w:t xml:space="preserve">7) Type of Group – </w:t>
      </w:r>
      <w:r>
        <w:rPr>
          <w:rFonts w:asciiTheme="majorHAnsi" w:hAnsiTheme="majorHAnsi" w:cstheme="majorHAnsi"/>
          <w:sz w:val="20"/>
          <w:szCs w:val="20"/>
        </w:rPr>
        <w:t xml:space="preserve">Indicate the type of group using one of the </w:t>
      </w:r>
      <w:r w:rsidR="001B0B70">
        <w:rPr>
          <w:rFonts w:asciiTheme="majorHAnsi" w:hAnsiTheme="majorHAnsi" w:cstheme="majorHAnsi"/>
          <w:sz w:val="20"/>
          <w:szCs w:val="20"/>
        </w:rPr>
        <w:t>single-character codes below.</w:t>
      </w:r>
    </w:p>
    <w:p w14:paraId="627B4E91" w14:textId="080BE1C2" w:rsidR="00BE2EBA" w:rsidRDefault="00BE2EBA" w:rsidP="00BE2EBA">
      <w:pPr>
        <w:pStyle w:val="ListParagraph"/>
        <w:numPr>
          <w:ilvl w:val="0"/>
          <w:numId w:val="3"/>
        </w:numPr>
        <w:rPr>
          <w:rFonts w:asciiTheme="majorHAnsi" w:hAnsiTheme="majorHAnsi" w:cstheme="majorHAnsi"/>
          <w:sz w:val="20"/>
          <w:szCs w:val="20"/>
        </w:rPr>
      </w:pPr>
      <w:r>
        <w:rPr>
          <w:rFonts w:asciiTheme="majorHAnsi" w:hAnsiTheme="majorHAnsi" w:cstheme="majorHAnsi"/>
          <w:b/>
          <w:bCs/>
          <w:sz w:val="20"/>
          <w:szCs w:val="20"/>
        </w:rPr>
        <w:t xml:space="preserve">“S” = </w:t>
      </w:r>
      <w:r>
        <w:rPr>
          <w:rFonts w:asciiTheme="majorHAnsi" w:hAnsiTheme="majorHAnsi" w:cstheme="majorHAnsi"/>
          <w:sz w:val="20"/>
          <w:szCs w:val="20"/>
        </w:rPr>
        <w:t>Single Employer</w:t>
      </w:r>
    </w:p>
    <w:p w14:paraId="4AE073AB" w14:textId="58B600E9" w:rsidR="00BE2EBA" w:rsidRDefault="00BE2EBA" w:rsidP="00BE2EBA">
      <w:pPr>
        <w:pStyle w:val="ListParagraph"/>
        <w:numPr>
          <w:ilvl w:val="0"/>
          <w:numId w:val="3"/>
        </w:numPr>
        <w:rPr>
          <w:rFonts w:asciiTheme="majorHAnsi" w:hAnsiTheme="majorHAnsi" w:cstheme="majorHAnsi"/>
          <w:sz w:val="20"/>
          <w:szCs w:val="20"/>
        </w:rPr>
      </w:pPr>
      <w:r>
        <w:rPr>
          <w:rFonts w:asciiTheme="majorHAnsi" w:hAnsiTheme="majorHAnsi" w:cstheme="majorHAnsi"/>
          <w:b/>
          <w:bCs/>
          <w:sz w:val="20"/>
          <w:szCs w:val="20"/>
        </w:rPr>
        <w:t xml:space="preserve">“A” </w:t>
      </w:r>
      <w:r>
        <w:rPr>
          <w:rFonts w:asciiTheme="majorHAnsi" w:hAnsiTheme="majorHAnsi" w:cstheme="majorHAnsi"/>
          <w:sz w:val="20"/>
          <w:szCs w:val="20"/>
        </w:rPr>
        <w:t>= Association</w:t>
      </w:r>
    </w:p>
    <w:p w14:paraId="594DD4D1" w14:textId="2935C850" w:rsidR="00BE2EBA" w:rsidRDefault="00BE2EBA" w:rsidP="00BE2EBA">
      <w:pPr>
        <w:rPr>
          <w:rFonts w:asciiTheme="majorHAnsi" w:hAnsiTheme="majorHAnsi" w:cstheme="majorHAnsi"/>
          <w:sz w:val="20"/>
          <w:szCs w:val="20"/>
        </w:rPr>
      </w:pPr>
      <w:r>
        <w:rPr>
          <w:rFonts w:asciiTheme="majorHAnsi" w:hAnsiTheme="majorHAnsi" w:cstheme="majorHAnsi"/>
          <w:b/>
          <w:bCs/>
          <w:sz w:val="20"/>
          <w:szCs w:val="20"/>
        </w:rPr>
        <w:t xml:space="preserve">8) </w:t>
      </w:r>
      <w:r w:rsidR="005F0A9B">
        <w:rPr>
          <w:rFonts w:asciiTheme="majorHAnsi" w:hAnsiTheme="majorHAnsi" w:cstheme="majorHAnsi"/>
          <w:b/>
          <w:bCs/>
          <w:sz w:val="20"/>
          <w:szCs w:val="20"/>
        </w:rPr>
        <w:t>Disability</w:t>
      </w:r>
      <w:r>
        <w:rPr>
          <w:rFonts w:asciiTheme="majorHAnsi" w:hAnsiTheme="majorHAnsi" w:cstheme="majorHAnsi"/>
          <w:b/>
          <w:bCs/>
          <w:sz w:val="20"/>
          <w:szCs w:val="20"/>
        </w:rPr>
        <w:t xml:space="preserve"> Provision </w:t>
      </w:r>
      <w:r>
        <w:rPr>
          <w:rFonts w:asciiTheme="majorHAnsi" w:hAnsiTheme="majorHAnsi" w:cstheme="majorHAnsi"/>
          <w:sz w:val="20"/>
          <w:szCs w:val="20"/>
        </w:rPr>
        <w:t xml:space="preserve">– Select the appropriate </w:t>
      </w:r>
      <w:r w:rsidR="001B0B70">
        <w:rPr>
          <w:rFonts w:asciiTheme="majorHAnsi" w:hAnsiTheme="majorHAnsi" w:cstheme="majorHAnsi"/>
          <w:sz w:val="20"/>
          <w:szCs w:val="20"/>
        </w:rPr>
        <w:t xml:space="preserve">single-character </w:t>
      </w:r>
      <w:r>
        <w:rPr>
          <w:rFonts w:asciiTheme="majorHAnsi" w:hAnsiTheme="majorHAnsi" w:cstheme="majorHAnsi"/>
          <w:sz w:val="20"/>
          <w:szCs w:val="20"/>
        </w:rPr>
        <w:t>code per the below definitions:</w:t>
      </w:r>
    </w:p>
    <w:p w14:paraId="78BAAEF9" w14:textId="73E894DB" w:rsidR="00BE2EBA" w:rsidRPr="008D7FD3" w:rsidRDefault="00BE2EBA" w:rsidP="00BE2EBA">
      <w:pPr>
        <w:pStyle w:val="ListParagraph"/>
        <w:numPr>
          <w:ilvl w:val="0"/>
          <w:numId w:val="4"/>
        </w:numPr>
        <w:rPr>
          <w:rFonts w:asciiTheme="majorHAnsi" w:hAnsiTheme="majorHAnsi" w:cstheme="majorHAnsi"/>
          <w:b/>
          <w:bCs/>
          <w:sz w:val="20"/>
          <w:szCs w:val="20"/>
        </w:rPr>
      </w:pPr>
      <w:r>
        <w:rPr>
          <w:rFonts w:asciiTheme="majorHAnsi" w:hAnsiTheme="majorHAnsi" w:cstheme="majorHAnsi"/>
          <w:b/>
          <w:bCs/>
          <w:sz w:val="20"/>
          <w:szCs w:val="20"/>
        </w:rPr>
        <w:t xml:space="preserve">“1” </w:t>
      </w:r>
      <w:r>
        <w:rPr>
          <w:rFonts w:asciiTheme="majorHAnsi" w:hAnsiTheme="majorHAnsi" w:cstheme="majorHAnsi"/>
          <w:sz w:val="20"/>
          <w:szCs w:val="20"/>
        </w:rPr>
        <w:t xml:space="preserve">– </w:t>
      </w:r>
      <w:r w:rsidR="008D7FD3">
        <w:rPr>
          <w:rFonts w:asciiTheme="majorHAnsi" w:hAnsiTheme="majorHAnsi" w:cstheme="majorHAnsi"/>
          <w:sz w:val="20"/>
          <w:szCs w:val="20"/>
        </w:rPr>
        <w:t xml:space="preserve">Waiver of premium </w:t>
      </w:r>
      <w:r>
        <w:rPr>
          <w:rFonts w:asciiTheme="majorHAnsi" w:hAnsiTheme="majorHAnsi" w:cstheme="majorHAnsi"/>
          <w:sz w:val="20"/>
          <w:szCs w:val="20"/>
        </w:rPr>
        <w:t xml:space="preserve">provision (disabled prior to </w:t>
      </w:r>
      <w:r w:rsidR="005F0A9B">
        <w:rPr>
          <w:rFonts w:asciiTheme="majorHAnsi" w:hAnsiTheme="majorHAnsi" w:cstheme="majorHAnsi"/>
          <w:sz w:val="20"/>
          <w:szCs w:val="20"/>
        </w:rPr>
        <w:t xml:space="preserve">a particular age (e.g., </w:t>
      </w:r>
      <w:r>
        <w:rPr>
          <w:rFonts w:asciiTheme="majorHAnsi" w:hAnsiTheme="majorHAnsi" w:cstheme="majorHAnsi"/>
          <w:sz w:val="20"/>
          <w:szCs w:val="20"/>
        </w:rPr>
        <w:t>age 60</w:t>
      </w:r>
      <w:r w:rsidR="005F0A9B">
        <w:rPr>
          <w:rFonts w:asciiTheme="majorHAnsi" w:hAnsiTheme="majorHAnsi" w:cstheme="majorHAnsi"/>
          <w:sz w:val="20"/>
          <w:szCs w:val="20"/>
        </w:rPr>
        <w:t xml:space="preserve"> or age </w:t>
      </w:r>
      <w:r>
        <w:rPr>
          <w:rFonts w:asciiTheme="majorHAnsi" w:hAnsiTheme="majorHAnsi" w:cstheme="majorHAnsi"/>
          <w:sz w:val="20"/>
          <w:szCs w:val="20"/>
        </w:rPr>
        <w:t>65)</w:t>
      </w:r>
      <w:r w:rsidR="005F0A9B">
        <w:rPr>
          <w:rFonts w:asciiTheme="majorHAnsi" w:hAnsiTheme="majorHAnsi" w:cstheme="majorHAnsi"/>
          <w:sz w:val="20"/>
          <w:szCs w:val="20"/>
        </w:rPr>
        <w:t>)</w:t>
      </w:r>
      <w:r w:rsidR="008D7FD3">
        <w:rPr>
          <w:rFonts w:asciiTheme="majorHAnsi" w:hAnsiTheme="majorHAnsi" w:cstheme="majorHAnsi"/>
          <w:sz w:val="20"/>
          <w:szCs w:val="20"/>
        </w:rPr>
        <w:t>, regardless of the age at which benefits expire</w:t>
      </w:r>
    </w:p>
    <w:p w14:paraId="1EE6E9F2" w14:textId="7BE28F3F" w:rsidR="008D7FD3" w:rsidRPr="00BE2EBA" w:rsidRDefault="008D7FD3" w:rsidP="008D7FD3">
      <w:pPr>
        <w:pStyle w:val="ListParagraph"/>
        <w:numPr>
          <w:ilvl w:val="1"/>
          <w:numId w:val="4"/>
        </w:numPr>
        <w:rPr>
          <w:rFonts w:asciiTheme="majorHAnsi" w:hAnsiTheme="majorHAnsi" w:cstheme="majorHAnsi"/>
          <w:b/>
          <w:bCs/>
          <w:sz w:val="20"/>
          <w:szCs w:val="20"/>
        </w:rPr>
      </w:pPr>
      <w:r>
        <w:rPr>
          <w:rFonts w:asciiTheme="majorHAnsi" w:hAnsiTheme="majorHAnsi" w:cstheme="majorHAnsi"/>
          <w:sz w:val="20"/>
          <w:szCs w:val="20"/>
        </w:rPr>
        <w:t>Examples: code “1” should include Lifetime, to-age-65, NRA, etc.,</w:t>
      </w:r>
    </w:p>
    <w:p w14:paraId="7B0138E2" w14:textId="5238AC43" w:rsidR="00BE2EBA" w:rsidRPr="00BE2EBA" w:rsidRDefault="00BE2EBA" w:rsidP="00BE2EBA">
      <w:pPr>
        <w:pStyle w:val="ListParagraph"/>
        <w:numPr>
          <w:ilvl w:val="0"/>
          <w:numId w:val="4"/>
        </w:numPr>
        <w:rPr>
          <w:rFonts w:asciiTheme="majorHAnsi" w:hAnsiTheme="majorHAnsi" w:cstheme="majorHAnsi"/>
          <w:b/>
          <w:bCs/>
          <w:sz w:val="20"/>
          <w:szCs w:val="20"/>
        </w:rPr>
      </w:pPr>
      <w:r>
        <w:rPr>
          <w:rFonts w:asciiTheme="majorHAnsi" w:hAnsiTheme="majorHAnsi" w:cstheme="majorHAnsi"/>
          <w:b/>
          <w:bCs/>
          <w:sz w:val="20"/>
          <w:szCs w:val="20"/>
        </w:rPr>
        <w:t xml:space="preserve">“2” – </w:t>
      </w:r>
      <w:r>
        <w:rPr>
          <w:rFonts w:asciiTheme="majorHAnsi" w:hAnsiTheme="majorHAnsi" w:cstheme="majorHAnsi"/>
          <w:sz w:val="20"/>
          <w:szCs w:val="20"/>
        </w:rPr>
        <w:t>Disableds payable as actives or one-year extended death benefit</w:t>
      </w:r>
    </w:p>
    <w:p w14:paraId="633567AB" w14:textId="0A5C4EF0" w:rsidR="00BE2EBA" w:rsidRPr="00BE2EBA" w:rsidRDefault="00BE2EBA" w:rsidP="00BE2EBA">
      <w:pPr>
        <w:pStyle w:val="ListParagraph"/>
        <w:numPr>
          <w:ilvl w:val="0"/>
          <w:numId w:val="4"/>
        </w:numPr>
        <w:rPr>
          <w:rFonts w:asciiTheme="majorHAnsi" w:hAnsiTheme="majorHAnsi" w:cstheme="majorHAnsi"/>
          <w:b/>
          <w:bCs/>
          <w:sz w:val="20"/>
          <w:szCs w:val="20"/>
        </w:rPr>
      </w:pPr>
      <w:r>
        <w:rPr>
          <w:rFonts w:asciiTheme="majorHAnsi" w:hAnsiTheme="majorHAnsi" w:cstheme="majorHAnsi"/>
          <w:b/>
          <w:bCs/>
          <w:sz w:val="20"/>
          <w:szCs w:val="20"/>
        </w:rPr>
        <w:t xml:space="preserve">“3” – </w:t>
      </w:r>
      <w:r>
        <w:rPr>
          <w:rFonts w:asciiTheme="majorHAnsi" w:hAnsiTheme="majorHAnsi" w:cstheme="majorHAnsi"/>
          <w:sz w:val="20"/>
          <w:szCs w:val="20"/>
        </w:rPr>
        <w:t>Disableds are not covered</w:t>
      </w:r>
    </w:p>
    <w:p w14:paraId="124D0A7B" w14:textId="3F4BFD59" w:rsidR="00BE2EBA" w:rsidRPr="00B94EE5" w:rsidRDefault="00BE2EBA" w:rsidP="00BE2EBA">
      <w:pPr>
        <w:pStyle w:val="ListParagraph"/>
        <w:numPr>
          <w:ilvl w:val="0"/>
          <w:numId w:val="4"/>
        </w:numPr>
        <w:rPr>
          <w:rFonts w:asciiTheme="majorHAnsi" w:hAnsiTheme="majorHAnsi" w:cstheme="majorHAnsi"/>
          <w:b/>
          <w:bCs/>
          <w:sz w:val="20"/>
          <w:szCs w:val="20"/>
        </w:rPr>
      </w:pPr>
      <w:r>
        <w:rPr>
          <w:rFonts w:asciiTheme="majorHAnsi" w:hAnsiTheme="majorHAnsi" w:cstheme="majorHAnsi"/>
          <w:b/>
          <w:bCs/>
          <w:sz w:val="20"/>
          <w:szCs w:val="20"/>
        </w:rPr>
        <w:t xml:space="preserve">“4” – </w:t>
      </w:r>
      <w:r>
        <w:rPr>
          <w:rFonts w:asciiTheme="majorHAnsi" w:hAnsiTheme="majorHAnsi" w:cstheme="majorHAnsi"/>
          <w:sz w:val="20"/>
          <w:szCs w:val="20"/>
        </w:rPr>
        <w:t>Other</w:t>
      </w:r>
      <w:r w:rsidR="00B638C3">
        <w:rPr>
          <w:rFonts w:asciiTheme="majorHAnsi" w:hAnsiTheme="majorHAnsi" w:cstheme="majorHAnsi"/>
          <w:sz w:val="20"/>
          <w:szCs w:val="20"/>
        </w:rPr>
        <w:t xml:space="preserve"> non-waiver</w:t>
      </w:r>
    </w:p>
    <w:p w14:paraId="61430B15" w14:textId="12BC6D54" w:rsidR="00973364" w:rsidRPr="00B94EE5" w:rsidRDefault="00973364" w:rsidP="00B94EE5">
      <w:pPr>
        <w:pStyle w:val="ListParagraph"/>
        <w:numPr>
          <w:ilvl w:val="1"/>
          <w:numId w:val="4"/>
        </w:numPr>
        <w:rPr>
          <w:rFonts w:asciiTheme="majorHAnsi" w:hAnsiTheme="majorHAnsi" w:cstheme="majorHAnsi"/>
          <w:sz w:val="20"/>
          <w:szCs w:val="20"/>
        </w:rPr>
      </w:pPr>
      <w:bookmarkStart w:id="0" w:name="_Hlk129007390"/>
      <w:r w:rsidRPr="00B94EE5">
        <w:rPr>
          <w:rFonts w:asciiTheme="majorHAnsi" w:hAnsiTheme="majorHAnsi" w:cstheme="majorHAnsi"/>
          <w:sz w:val="20"/>
          <w:szCs w:val="20"/>
        </w:rPr>
        <w:t>Examples:</w:t>
      </w:r>
      <w:r>
        <w:rPr>
          <w:rFonts w:asciiTheme="majorHAnsi" w:hAnsiTheme="majorHAnsi" w:cstheme="majorHAnsi"/>
          <w:sz w:val="20"/>
          <w:szCs w:val="20"/>
        </w:rPr>
        <w:t xml:space="preserve"> code “4” should include PTD or multiple years of extended death benefits</w:t>
      </w:r>
    </w:p>
    <w:bookmarkEnd w:id="0"/>
    <w:p w14:paraId="503D6B3E" w14:textId="22E6A67C" w:rsidR="00EF24B2" w:rsidRDefault="00BE2EBA" w:rsidP="00EF24B2">
      <w:pPr>
        <w:rPr>
          <w:rFonts w:asciiTheme="majorHAnsi" w:hAnsiTheme="majorHAnsi" w:cstheme="majorHAnsi"/>
          <w:sz w:val="20"/>
          <w:szCs w:val="20"/>
        </w:rPr>
      </w:pPr>
      <w:r>
        <w:rPr>
          <w:rFonts w:asciiTheme="majorHAnsi" w:hAnsiTheme="majorHAnsi" w:cstheme="majorHAnsi"/>
          <w:b/>
          <w:bCs/>
          <w:sz w:val="20"/>
          <w:szCs w:val="20"/>
        </w:rPr>
        <w:t xml:space="preserve">9) Waiver Provision Elimination Period – </w:t>
      </w:r>
      <w:r>
        <w:rPr>
          <w:rFonts w:asciiTheme="majorHAnsi" w:hAnsiTheme="majorHAnsi" w:cstheme="majorHAnsi"/>
          <w:sz w:val="20"/>
          <w:szCs w:val="20"/>
        </w:rPr>
        <w:t>If Code “1” (</w:t>
      </w:r>
      <w:r w:rsidR="008D7FD3">
        <w:rPr>
          <w:rFonts w:asciiTheme="majorHAnsi" w:hAnsiTheme="majorHAnsi" w:cstheme="majorHAnsi"/>
          <w:sz w:val="20"/>
          <w:szCs w:val="20"/>
        </w:rPr>
        <w:t>waiver of premium provision</w:t>
      </w:r>
      <w:r>
        <w:rPr>
          <w:rFonts w:asciiTheme="majorHAnsi" w:hAnsiTheme="majorHAnsi" w:cstheme="majorHAnsi"/>
          <w:sz w:val="20"/>
          <w:szCs w:val="20"/>
        </w:rPr>
        <w:t>) is selected for Item #8 above, provide the number of days in the waiver elimination period. If Code “1” is not selected for Item #8, leave this item blank</w:t>
      </w:r>
    </w:p>
    <w:p w14:paraId="46AC555E" w14:textId="78DAEF15" w:rsidR="0051709D" w:rsidRPr="0051709D" w:rsidRDefault="00BE2EBA" w:rsidP="0051709D">
      <w:pPr>
        <w:spacing w:line="233" w:lineRule="atLeast"/>
        <w:rPr>
          <w:sz w:val="20"/>
          <w:szCs w:val="20"/>
        </w:rPr>
      </w:pPr>
      <w:r>
        <w:rPr>
          <w:rFonts w:asciiTheme="majorHAnsi" w:hAnsiTheme="majorHAnsi" w:cstheme="majorHAnsi"/>
          <w:b/>
          <w:bCs/>
          <w:sz w:val="20"/>
          <w:szCs w:val="20"/>
        </w:rPr>
        <w:t xml:space="preserve">10) </w:t>
      </w:r>
      <w:r w:rsidR="0051709D" w:rsidRPr="0051709D">
        <w:rPr>
          <w:rFonts w:ascii="Calibri Light" w:hAnsi="Calibri Light" w:cs="Calibri Light"/>
          <w:b/>
          <w:bCs/>
          <w:sz w:val="20"/>
          <w:szCs w:val="20"/>
        </w:rPr>
        <w:t xml:space="preserve">Waiver Adjudication Coordinated with LTD </w:t>
      </w:r>
      <w:r w:rsidR="0051709D" w:rsidRPr="0051709D">
        <w:rPr>
          <w:rFonts w:ascii="Calibri Light" w:hAnsi="Calibri Light" w:cs="Calibri Light"/>
          <w:sz w:val="20"/>
          <w:szCs w:val="20"/>
        </w:rPr>
        <w:t>–</w:t>
      </w:r>
      <w:r w:rsidR="0051709D" w:rsidRPr="0051709D">
        <w:rPr>
          <w:rStyle w:val="apple-converted-space"/>
          <w:rFonts w:ascii="Calibri Light" w:hAnsi="Calibri Light" w:cs="Calibri Light"/>
          <w:sz w:val="20"/>
          <w:szCs w:val="20"/>
        </w:rPr>
        <w:t> </w:t>
      </w:r>
      <w:r w:rsidR="0051709D" w:rsidRPr="0051709D">
        <w:rPr>
          <w:rFonts w:ascii="Calibri Light" w:hAnsi="Calibri Light" w:cs="Calibri Light"/>
          <w:sz w:val="20"/>
          <w:szCs w:val="20"/>
        </w:rPr>
        <w:t>The committee intends to study the incidence difference due to the coordination of waiver of premium and LTD claim adjudication. This group-level field should be coded “Y” (Yes) only if there is some degree of coordination between the adjudication of waiver of premium and LTD claims. Note that relying on another carrier's LTD claim determination would be considered coordination for purposes of this field.  Indicate whether waiver claim adjudication is coordinated with LTD using one of the single-character codes below. </w:t>
      </w:r>
      <w:r w:rsidR="0051709D" w:rsidRPr="0051709D">
        <w:rPr>
          <w:rStyle w:val="apple-converted-space"/>
          <w:rFonts w:ascii="Calibri Light" w:hAnsi="Calibri Light" w:cs="Calibri Light"/>
          <w:sz w:val="20"/>
          <w:szCs w:val="20"/>
        </w:rPr>
        <w:t> </w:t>
      </w:r>
    </w:p>
    <w:p w14:paraId="5C53C0A7" w14:textId="77777777" w:rsidR="0051709D" w:rsidRPr="0051709D" w:rsidRDefault="0051709D" w:rsidP="0051709D">
      <w:pPr>
        <w:numPr>
          <w:ilvl w:val="0"/>
          <w:numId w:val="10"/>
        </w:numPr>
        <w:spacing w:after="0" w:line="231" w:lineRule="atLeast"/>
        <w:rPr>
          <w:rFonts w:eastAsia="Times New Roman"/>
          <w:sz w:val="20"/>
          <w:szCs w:val="20"/>
        </w:rPr>
      </w:pPr>
      <w:r w:rsidRPr="0051709D">
        <w:rPr>
          <w:rFonts w:ascii="Calibri Light" w:eastAsia="Times New Roman" w:hAnsi="Calibri Light" w:cs="Calibri Light"/>
          <w:sz w:val="20"/>
          <w:szCs w:val="20"/>
        </w:rPr>
        <w:t>“Y” =</w:t>
      </w:r>
      <w:r w:rsidRPr="0051709D">
        <w:rPr>
          <w:rStyle w:val="apple-converted-space"/>
          <w:rFonts w:ascii="Calibri Light" w:eastAsia="Times New Roman" w:hAnsi="Calibri Light" w:cs="Calibri Light"/>
          <w:sz w:val="20"/>
          <w:szCs w:val="20"/>
        </w:rPr>
        <w:t> </w:t>
      </w:r>
      <w:r w:rsidRPr="0051709D">
        <w:rPr>
          <w:rFonts w:ascii="Calibri Light" w:eastAsia="Times New Roman" w:hAnsi="Calibri Light" w:cs="Calibri Light"/>
          <w:sz w:val="20"/>
          <w:szCs w:val="20"/>
        </w:rPr>
        <w:t>Yes</w:t>
      </w:r>
    </w:p>
    <w:p w14:paraId="1412A7C7" w14:textId="77777777" w:rsidR="0051709D" w:rsidRPr="0051709D" w:rsidRDefault="0051709D" w:rsidP="0051709D">
      <w:pPr>
        <w:numPr>
          <w:ilvl w:val="0"/>
          <w:numId w:val="10"/>
        </w:numPr>
        <w:spacing w:after="0" w:line="231" w:lineRule="atLeast"/>
        <w:rPr>
          <w:rFonts w:eastAsia="Times New Roman"/>
          <w:sz w:val="20"/>
          <w:szCs w:val="20"/>
        </w:rPr>
      </w:pPr>
      <w:r w:rsidRPr="0051709D">
        <w:rPr>
          <w:rFonts w:ascii="Calibri Light" w:eastAsia="Times New Roman" w:hAnsi="Calibri Light" w:cs="Calibri Light"/>
          <w:sz w:val="20"/>
          <w:szCs w:val="20"/>
        </w:rPr>
        <w:t>“N” =</w:t>
      </w:r>
      <w:r w:rsidRPr="0051709D">
        <w:rPr>
          <w:rStyle w:val="apple-converted-space"/>
          <w:rFonts w:ascii="Calibri Light" w:eastAsia="Times New Roman" w:hAnsi="Calibri Light" w:cs="Calibri Light"/>
          <w:sz w:val="20"/>
          <w:szCs w:val="20"/>
        </w:rPr>
        <w:t> </w:t>
      </w:r>
      <w:r w:rsidRPr="0051709D">
        <w:rPr>
          <w:rFonts w:ascii="Calibri Light" w:eastAsia="Times New Roman" w:hAnsi="Calibri Light" w:cs="Calibri Light"/>
          <w:sz w:val="20"/>
          <w:szCs w:val="20"/>
        </w:rPr>
        <w:t>No</w:t>
      </w:r>
    </w:p>
    <w:p w14:paraId="2ABB405B" w14:textId="77777777" w:rsidR="0051709D" w:rsidRPr="0051709D" w:rsidRDefault="0051709D" w:rsidP="0051709D">
      <w:pPr>
        <w:numPr>
          <w:ilvl w:val="0"/>
          <w:numId w:val="10"/>
        </w:numPr>
        <w:spacing w:after="0" w:line="231" w:lineRule="atLeast"/>
        <w:rPr>
          <w:rFonts w:eastAsia="Times New Roman"/>
          <w:sz w:val="20"/>
          <w:szCs w:val="20"/>
        </w:rPr>
      </w:pPr>
      <w:r w:rsidRPr="0051709D">
        <w:rPr>
          <w:rFonts w:ascii="Calibri Light" w:eastAsia="Times New Roman" w:hAnsi="Calibri Light" w:cs="Calibri Light"/>
          <w:sz w:val="20"/>
          <w:szCs w:val="20"/>
        </w:rPr>
        <w:lastRenderedPageBreak/>
        <w:t>“U” =</w:t>
      </w:r>
      <w:r w:rsidRPr="0051709D">
        <w:rPr>
          <w:rStyle w:val="apple-converted-space"/>
          <w:rFonts w:ascii="Calibri Light" w:eastAsia="Times New Roman" w:hAnsi="Calibri Light" w:cs="Calibri Light"/>
          <w:sz w:val="20"/>
          <w:szCs w:val="20"/>
        </w:rPr>
        <w:t> </w:t>
      </w:r>
      <w:r w:rsidRPr="0051709D">
        <w:rPr>
          <w:rFonts w:ascii="Calibri Light" w:eastAsia="Times New Roman" w:hAnsi="Calibri Light" w:cs="Calibri Light"/>
          <w:sz w:val="20"/>
          <w:szCs w:val="20"/>
        </w:rPr>
        <w:t>Unknown</w:t>
      </w:r>
    </w:p>
    <w:p w14:paraId="553041C9" w14:textId="6C84F7C6" w:rsidR="00BE2EBA" w:rsidRDefault="00BE2EBA" w:rsidP="0051709D">
      <w:pPr>
        <w:rPr>
          <w:rFonts w:asciiTheme="majorHAnsi" w:hAnsiTheme="majorHAnsi" w:cstheme="majorHAnsi"/>
          <w:sz w:val="20"/>
          <w:szCs w:val="20"/>
        </w:rPr>
      </w:pPr>
      <w:r w:rsidRPr="00BE2EBA">
        <w:rPr>
          <w:rFonts w:asciiTheme="majorHAnsi" w:hAnsiTheme="majorHAnsi" w:cstheme="majorHAnsi"/>
          <w:sz w:val="20"/>
          <w:szCs w:val="20"/>
        </w:rPr>
        <w:t xml:space="preserve">  </w:t>
      </w:r>
    </w:p>
    <w:p w14:paraId="1D3AB981" w14:textId="2BEABFEC" w:rsidR="00BE2EBA" w:rsidRDefault="00BE2EBA" w:rsidP="00BE2EBA">
      <w:pPr>
        <w:rPr>
          <w:rFonts w:asciiTheme="majorHAnsi" w:hAnsiTheme="majorHAnsi" w:cstheme="majorHAnsi"/>
          <w:sz w:val="20"/>
          <w:szCs w:val="20"/>
        </w:rPr>
      </w:pPr>
      <w:r>
        <w:rPr>
          <w:rFonts w:asciiTheme="majorHAnsi" w:hAnsiTheme="majorHAnsi" w:cstheme="majorHAnsi"/>
          <w:b/>
          <w:bCs/>
          <w:sz w:val="20"/>
          <w:szCs w:val="20"/>
        </w:rPr>
        <w:t xml:space="preserve">11) Termination Date – </w:t>
      </w:r>
      <w:r>
        <w:rPr>
          <w:rFonts w:asciiTheme="majorHAnsi" w:hAnsiTheme="majorHAnsi" w:cstheme="majorHAnsi"/>
          <w:sz w:val="20"/>
          <w:szCs w:val="20"/>
        </w:rPr>
        <w:t>Indicate the termination date of the policy in YYYYMMDD format. If the policy is still inforce, leave this item blank.</w:t>
      </w:r>
    </w:p>
    <w:p w14:paraId="67D192DB" w14:textId="7BA28F65" w:rsidR="00BE2EBA" w:rsidRDefault="00BE2EBA" w:rsidP="00BE2EBA">
      <w:pPr>
        <w:rPr>
          <w:rFonts w:asciiTheme="majorHAnsi" w:hAnsiTheme="majorHAnsi" w:cstheme="majorHAnsi"/>
          <w:sz w:val="20"/>
          <w:szCs w:val="20"/>
        </w:rPr>
      </w:pPr>
      <w:r>
        <w:rPr>
          <w:rFonts w:asciiTheme="majorHAnsi" w:hAnsiTheme="majorHAnsi" w:cstheme="majorHAnsi"/>
          <w:b/>
          <w:bCs/>
          <w:sz w:val="20"/>
          <w:szCs w:val="20"/>
        </w:rPr>
        <w:t xml:space="preserve">12) Group Size (# Lives) </w:t>
      </w:r>
      <w:r>
        <w:rPr>
          <w:rFonts w:asciiTheme="majorHAnsi" w:hAnsiTheme="majorHAnsi" w:cstheme="majorHAnsi"/>
          <w:sz w:val="20"/>
          <w:szCs w:val="20"/>
        </w:rPr>
        <w:t>– Provide the approximate number of lives included in the group policy</w:t>
      </w:r>
    </w:p>
    <w:p w14:paraId="4564F363" w14:textId="4748DE16" w:rsidR="00BE2EBA" w:rsidRPr="00086D20" w:rsidRDefault="00BE2EBA" w:rsidP="00BE2EBA">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t>Part #2 Individual Exposure Fields</w:t>
      </w:r>
    </w:p>
    <w:p w14:paraId="37B40BA3" w14:textId="77777777" w:rsidR="00661F05" w:rsidRDefault="00BE2EBA" w:rsidP="00BE2EBA">
      <w:pPr>
        <w:rPr>
          <w:rFonts w:asciiTheme="majorHAnsi" w:hAnsiTheme="majorHAnsi" w:cstheme="majorHAnsi"/>
          <w:b/>
          <w:bCs/>
          <w:sz w:val="20"/>
          <w:szCs w:val="20"/>
        </w:rPr>
      </w:pPr>
      <w:r>
        <w:rPr>
          <w:rFonts w:asciiTheme="majorHAnsi" w:hAnsiTheme="majorHAnsi" w:cstheme="majorHAnsi"/>
          <w:b/>
          <w:bCs/>
          <w:sz w:val="20"/>
          <w:szCs w:val="20"/>
        </w:rPr>
        <w:t>*General Instruction</w:t>
      </w:r>
      <w:r w:rsidR="00661F05">
        <w:rPr>
          <w:rFonts w:asciiTheme="majorHAnsi" w:hAnsiTheme="majorHAnsi" w:cstheme="majorHAnsi"/>
          <w:b/>
          <w:bCs/>
          <w:sz w:val="20"/>
          <w:szCs w:val="20"/>
        </w:rPr>
        <w:t>s</w:t>
      </w:r>
      <w:r>
        <w:rPr>
          <w:rFonts w:asciiTheme="majorHAnsi" w:hAnsiTheme="majorHAnsi" w:cstheme="majorHAnsi"/>
          <w:b/>
          <w:bCs/>
          <w:sz w:val="20"/>
          <w:szCs w:val="20"/>
        </w:rPr>
        <w:t xml:space="preserve"> for this section</w:t>
      </w:r>
      <w:r w:rsidR="00661F05">
        <w:rPr>
          <w:rFonts w:asciiTheme="majorHAnsi" w:hAnsiTheme="majorHAnsi" w:cstheme="majorHAnsi"/>
          <w:b/>
          <w:bCs/>
          <w:sz w:val="20"/>
          <w:szCs w:val="20"/>
        </w:rPr>
        <w:t>*</w:t>
      </w:r>
      <w:r>
        <w:rPr>
          <w:rFonts w:asciiTheme="majorHAnsi" w:hAnsiTheme="majorHAnsi" w:cstheme="majorHAnsi"/>
          <w:b/>
          <w:bCs/>
          <w:sz w:val="20"/>
          <w:szCs w:val="20"/>
        </w:rPr>
        <w:t xml:space="preserve"> </w:t>
      </w:r>
    </w:p>
    <w:p w14:paraId="061FEF22" w14:textId="67057252" w:rsidR="00BE2EBA" w:rsidRPr="00BE2EBA" w:rsidRDefault="00661F05" w:rsidP="00661F05">
      <w:pPr>
        <w:ind w:left="720"/>
        <w:rPr>
          <w:rFonts w:asciiTheme="majorHAnsi" w:hAnsiTheme="majorHAnsi" w:cstheme="majorHAnsi"/>
          <w:b/>
          <w:bCs/>
          <w:sz w:val="20"/>
          <w:szCs w:val="20"/>
        </w:rPr>
      </w:pPr>
      <w:r>
        <w:rPr>
          <w:rFonts w:asciiTheme="majorHAnsi" w:hAnsiTheme="majorHAnsi" w:cstheme="majorHAnsi"/>
          <w:i/>
          <w:iCs/>
          <w:sz w:val="20"/>
          <w:szCs w:val="20"/>
        </w:rPr>
        <w:t xml:space="preserve">a) </w:t>
      </w:r>
      <w:r w:rsidR="00BE2EBA" w:rsidRPr="00BE2EBA">
        <w:rPr>
          <w:rFonts w:asciiTheme="majorHAnsi" w:hAnsiTheme="majorHAnsi" w:cstheme="majorHAnsi"/>
          <w:i/>
          <w:iCs/>
          <w:sz w:val="20"/>
          <w:szCs w:val="20"/>
        </w:rPr>
        <w:t>If an Insured ID has a constant volume throughout its exposure in the study</w:t>
      </w:r>
      <w:r w:rsidR="00BE2EBA">
        <w:rPr>
          <w:rFonts w:asciiTheme="majorHAnsi" w:hAnsiTheme="majorHAnsi" w:cstheme="majorHAnsi"/>
          <w:i/>
          <w:iCs/>
          <w:sz w:val="20"/>
          <w:szCs w:val="20"/>
        </w:rPr>
        <w:t xml:space="preserve"> period</w:t>
      </w:r>
      <w:r w:rsidR="00BE2EBA" w:rsidRPr="00BE2EBA">
        <w:rPr>
          <w:rFonts w:asciiTheme="majorHAnsi" w:hAnsiTheme="majorHAnsi" w:cstheme="majorHAnsi"/>
          <w:i/>
          <w:iCs/>
          <w:sz w:val="20"/>
          <w:szCs w:val="20"/>
        </w:rPr>
        <w:t xml:space="preserve">, data may be submitted in a single record covering multiple calendar years. If an Insured ID has had a change in volume during the study period, </w:t>
      </w:r>
      <w:r w:rsidR="00CC7CDE">
        <w:rPr>
          <w:rFonts w:asciiTheme="majorHAnsi" w:hAnsiTheme="majorHAnsi" w:cstheme="majorHAnsi"/>
          <w:i/>
          <w:iCs/>
          <w:sz w:val="20"/>
          <w:szCs w:val="20"/>
        </w:rPr>
        <w:t>please</w:t>
      </w:r>
      <w:r w:rsidR="00BE2EBA" w:rsidRPr="00BE2EBA">
        <w:rPr>
          <w:rFonts w:asciiTheme="majorHAnsi" w:hAnsiTheme="majorHAnsi" w:cstheme="majorHAnsi"/>
          <w:i/>
          <w:iCs/>
          <w:sz w:val="20"/>
          <w:szCs w:val="20"/>
        </w:rPr>
        <w:t xml:space="preserve"> submit multiple records</w:t>
      </w:r>
      <w:r w:rsidR="00BE2EBA">
        <w:rPr>
          <w:rFonts w:asciiTheme="majorHAnsi" w:hAnsiTheme="majorHAnsi" w:cstheme="majorHAnsi"/>
          <w:i/>
          <w:iCs/>
          <w:sz w:val="20"/>
          <w:szCs w:val="20"/>
        </w:rPr>
        <w:t xml:space="preserve"> using the same Insured ID,</w:t>
      </w:r>
      <w:r w:rsidR="00BE2EBA" w:rsidRPr="00BE2EBA">
        <w:rPr>
          <w:rFonts w:asciiTheme="majorHAnsi" w:hAnsiTheme="majorHAnsi" w:cstheme="majorHAnsi"/>
          <w:i/>
          <w:iCs/>
          <w:sz w:val="20"/>
          <w:szCs w:val="20"/>
        </w:rPr>
        <w:t xml:space="preserve"> one for each sub-period of different volume amount.</w:t>
      </w:r>
      <w:r w:rsidR="00BE2EBA">
        <w:rPr>
          <w:rFonts w:asciiTheme="majorHAnsi" w:hAnsiTheme="majorHAnsi" w:cstheme="majorHAnsi"/>
          <w:i/>
          <w:iCs/>
          <w:sz w:val="20"/>
          <w:szCs w:val="20"/>
        </w:rPr>
        <w:t xml:space="preserve"> </w:t>
      </w:r>
      <w:r w:rsidR="00BE2EBA" w:rsidRPr="00BE2EBA">
        <w:rPr>
          <w:rFonts w:asciiTheme="majorHAnsi" w:hAnsiTheme="majorHAnsi" w:cstheme="majorHAnsi"/>
          <w:i/>
          <w:iCs/>
          <w:sz w:val="20"/>
          <w:szCs w:val="20"/>
        </w:rPr>
        <w:t>The Individual Effective Date and Termination Date for each record should reflect the beginning and ending points of the sub-period. There should be no overlap of sub-periods for the same insured ID.</w:t>
      </w:r>
      <w:r w:rsidR="00BE2EBA">
        <w:rPr>
          <w:rFonts w:asciiTheme="majorHAnsi" w:hAnsiTheme="majorHAnsi" w:cstheme="majorHAnsi"/>
          <w:i/>
          <w:iCs/>
          <w:sz w:val="20"/>
          <w:szCs w:val="20"/>
        </w:rPr>
        <w:t xml:space="preserve"> </w:t>
      </w:r>
      <w:r w:rsidR="00BE2EBA" w:rsidRPr="00BE2EBA">
        <w:rPr>
          <w:rFonts w:asciiTheme="majorHAnsi" w:hAnsiTheme="majorHAnsi" w:cstheme="majorHAnsi"/>
          <w:i/>
          <w:iCs/>
          <w:sz w:val="20"/>
          <w:szCs w:val="20"/>
        </w:rPr>
        <w:t>When submitting multiple records for the same Insured ID, please attach any death claim to only one exposure record to avoid double counting.</w:t>
      </w:r>
    </w:p>
    <w:p w14:paraId="6ECA1CA2" w14:textId="54EA1EC0" w:rsidR="00BE2EBA" w:rsidRDefault="00BE2EBA" w:rsidP="00BE2EBA">
      <w:pPr>
        <w:rPr>
          <w:rFonts w:asciiTheme="majorHAnsi" w:hAnsiTheme="majorHAnsi" w:cstheme="majorHAnsi"/>
          <w:sz w:val="20"/>
          <w:szCs w:val="20"/>
          <w:u w:val="single"/>
        </w:rPr>
      </w:pPr>
      <w:r>
        <w:rPr>
          <w:rFonts w:asciiTheme="majorHAnsi" w:hAnsiTheme="majorHAnsi" w:cstheme="majorHAnsi"/>
          <w:b/>
          <w:bCs/>
          <w:sz w:val="20"/>
          <w:szCs w:val="20"/>
        </w:rPr>
        <w:t xml:space="preserve">13) Insured ID </w:t>
      </w:r>
      <w:r w:rsidR="001B0B70">
        <w:rPr>
          <w:rFonts w:asciiTheme="majorHAnsi" w:hAnsiTheme="majorHAnsi" w:cstheme="majorHAnsi"/>
          <w:b/>
          <w:bCs/>
          <w:sz w:val="20"/>
          <w:szCs w:val="20"/>
        </w:rPr>
        <w:t>–</w:t>
      </w:r>
      <w:r>
        <w:rPr>
          <w:rFonts w:asciiTheme="majorHAnsi" w:hAnsiTheme="majorHAnsi" w:cstheme="majorHAnsi"/>
          <w:b/>
          <w:bCs/>
          <w:sz w:val="20"/>
          <w:szCs w:val="20"/>
        </w:rPr>
        <w:t xml:space="preserve"> </w:t>
      </w:r>
      <w:r w:rsidR="001B0B70">
        <w:rPr>
          <w:rFonts w:asciiTheme="majorHAnsi" w:hAnsiTheme="majorHAnsi" w:cstheme="majorHAnsi"/>
          <w:sz w:val="20"/>
          <w:szCs w:val="20"/>
        </w:rPr>
        <w:t xml:space="preserve">Provide an insured ID that can be used to trace the insured’s record back to the billing system. A unique ID should be used for each insured. Per the general instruction above, the same ID can be used for multiple records that correspond to the same </w:t>
      </w:r>
      <w:r w:rsidR="00E36849">
        <w:rPr>
          <w:rFonts w:asciiTheme="majorHAnsi" w:hAnsiTheme="majorHAnsi" w:cstheme="majorHAnsi"/>
          <w:sz w:val="20"/>
          <w:szCs w:val="20"/>
        </w:rPr>
        <w:t>insured</w:t>
      </w:r>
      <w:r w:rsidR="001B0B70">
        <w:rPr>
          <w:rFonts w:asciiTheme="majorHAnsi" w:hAnsiTheme="majorHAnsi" w:cstheme="majorHAnsi"/>
          <w:sz w:val="20"/>
          <w:szCs w:val="20"/>
        </w:rPr>
        <w:t xml:space="preserve"> if there is a change in volume during the study period. </w:t>
      </w:r>
      <w:r w:rsidR="001B0B70" w:rsidRPr="001B0B70">
        <w:rPr>
          <w:rFonts w:asciiTheme="majorHAnsi" w:hAnsiTheme="majorHAnsi" w:cstheme="majorHAnsi"/>
          <w:sz w:val="20"/>
          <w:szCs w:val="20"/>
          <w:u w:val="single"/>
        </w:rPr>
        <w:t>The Insured ID should not be Personally Identifiable Information (PII), such as Social Security Number.</w:t>
      </w:r>
      <w:r w:rsidR="005A5D48">
        <w:rPr>
          <w:rFonts w:asciiTheme="majorHAnsi" w:hAnsiTheme="majorHAnsi" w:cstheme="majorHAnsi"/>
          <w:sz w:val="20"/>
          <w:szCs w:val="20"/>
          <w:u w:val="single"/>
        </w:rPr>
        <w:t xml:space="preserve"> If an Insured ID that does not contain PII is unavailable, below are two possible ways to create a masked Insured ID for purposes of submitting data for this study:</w:t>
      </w:r>
    </w:p>
    <w:p w14:paraId="2CEDF619" w14:textId="4A3A257F" w:rsidR="005A5D48" w:rsidRDefault="005A5D48" w:rsidP="005A5D48">
      <w:pPr>
        <w:pStyle w:val="ListParagraph"/>
        <w:numPr>
          <w:ilvl w:val="0"/>
          <w:numId w:val="11"/>
        </w:numPr>
        <w:rPr>
          <w:rFonts w:asciiTheme="majorHAnsi" w:hAnsiTheme="majorHAnsi" w:cstheme="majorHAnsi"/>
          <w:sz w:val="20"/>
          <w:szCs w:val="20"/>
        </w:rPr>
      </w:pPr>
      <w:r>
        <w:rPr>
          <w:rFonts w:asciiTheme="majorHAnsi" w:hAnsiTheme="majorHAnsi" w:cstheme="majorHAnsi"/>
          <w:sz w:val="20"/>
          <w:szCs w:val="20"/>
        </w:rPr>
        <w:t>Add a scalar to Social Security Number</w:t>
      </w:r>
    </w:p>
    <w:p w14:paraId="33BD58AC" w14:textId="2F0E0BE8" w:rsidR="005A5D48" w:rsidRPr="00B314CD" w:rsidRDefault="005A5D48" w:rsidP="00B314CD">
      <w:pPr>
        <w:pStyle w:val="ListParagraph"/>
        <w:numPr>
          <w:ilvl w:val="0"/>
          <w:numId w:val="11"/>
        </w:numPr>
        <w:rPr>
          <w:rFonts w:asciiTheme="majorHAnsi" w:hAnsiTheme="majorHAnsi" w:cstheme="majorHAnsi"/>
          <w:sz w:val="20"/>
          <w:szCs w:val="20"/>
        </w:rPr>
      </w:pPr>
      <w:r>
        <w:rPr>
          <w:rFonts w:asciiTheme="majorHAnsi" w:hAnsiTheme="majorHAnsi" w:cstheme="majorHAnsi"/>
          <w:sz w:val="20"/>
          <w:szCs w:val="20"/>
        </w:rPr>
        <w:t>Create an Insured ID by numbering all of the records 1 through N (where N is the total number of records), and keep internal records of the mapping between the numbering scheme and the member’s ID.</w:t>
      </w:r>
    </w:p>
    <w:p w14:paraId="230FE395" w14:textId="09B290CC" w:rsidR="001B0B70" w:rsidRDefault="001B0B70" w:rsidP="00BE2EBA">
      <w:pPr>
        <w:rPr>
          <w:rFonts w:asciiTheme="majorHAnsi" w:hAnsiTheme="majorHAnsi" w:cstheme="majorHAnsi"/>
          <w:sz w:val="20"/>
          <w:szCs w:val="20"/>
        </w:rPr>
      </w:pPr>
      <w:r>
        <w:rPr>
          <w:rFonts w:asciiTheme="majorHAnsi" w:hAnsiTheme="majorHAnsi" w:cstheme="majorHAnsi"/>
          <w:b/>
          <w:bCs/>
          <w:sz w:val="20"/>
          <w:szCs w:val="20"/>
        </w:rPr>
        <w:t xml:space="preserve">14) Individual Effective Date – </w:t>
      </w:r>
      <w:r>
        <w:rPr>
          <w:rFonts w:asciiTheme="majorHAnsi" w:hAnsiTheme="majorHAnsi" w:cstheme="majorHAnsi"/>
          <w:sz w:val="20"/>
          <w:szCs w:val="20"/>
        </w:rPr>
        <w:t>Provide the effective date of the individual insured’s coverage under the policy in YYYYMMDD format. If multiple records are provided for an insured due to a change in volume, the Individual Effective Date should reflect the beginning point of the sub-period for each record.</w:t>
      </w:r>
    </w:p>
    <w:p w14:paraId="67A9D335" w14:textId="1698A92B" w:rsidR="001B0B70" w:rsidRDefault="001B0B70" w:rsidP="00BE2EBA">
      <w:pPr>
        <w:rPr>
          <w:rFonts w:asciiTheme="majorHAnsi" w:hAnsiTheme="majorHAnsi" w:cstheme="majorHAnsi"/>
          <w:sz w:val="20"/>
          <w:szCs w:val="20"/>
        </w:rPr>
      </w:pPr>
      <w:r>
        <w:rPr>
          <w:rFonts w:asciiTheme="majorHAnsi" w:hAnsiTheme="majorHAnsi" w:cstheme="majorHAnsi"/>
          <w:b/>
          <w:bCs/>
          <w:sz w:val="20"/>
          <w:szCs w:val="20"/>
        </w:rPr>
        <w:t xml:space="preserve">15) Individual </w:t>
      </w:r>
      <w:r w:rsidR="00086D20">
        <w:rPr>
          <w:rFonts w:asciiTheme="majorHAnsi" w:hAnsiTheme="majorHAnsi" w:cstheme="majorHAnsi"/>
          <w:b/>
          <w:bCs/>
          <w:sz w:val="20"/>
          <w:szCs w:val="20"/>
        </w:rPr>
        <w:t>Termination</w:t>
      </w:r>
      <w:r>
        <w:rPr>
          <w:rFonts w:asciiTheme="majorHAnsi" w:hAnsiTheme="majorHAnsi" w:cstheme="majorHAnsi"/>
          <w:b/>
          <w:bCs/>
          <w:sz w:val="20"/>
          <w:szCs w:val="20"/>
        </w:rPr>
        <w:t xml:space="preserve"> Date – </w:t>
      </w:r>
      <w:r>
        <w:rPr>
          <w:rFonts w:asciiTheme="majorHAnsi" w:hAnsiTheme="majorHAnsi" w:cstheme="majorHAnsi"/>
          <w:sz w:val="20"/>
          <w:szCs w:val="20"/>
        </w:rPr>
        <w:t>Provide the termination date of the individual insured’s coverage under the policy in YYYYMMDD format. If multiple records are provided for an insured due to a change in volume, the Individual Termination Date should reflect the ending point of the sub-period for each record. Leave blank if the policy is still in force at the volume amount indicated on the record.</w:t>
      </w:r>
    </w:p>
    <w:p w14:paraId="3E01608F" w14:textId="35AB7D0F" w:rsidR="001B0B70" w:rsidRDefault="001B0B70" w:rsidP="00BE2EBA">
      <w:pPr>
        <w:rPr>
          <w:rFonts w:asciiTheme="majorHAnsi" w:hAnsiTheme="majorHAnsi" w:cstheme="majorHAnsi"/>
          <w:sz w:val="20"/>
          <w:szCs w:val="20"/>
        </w:rPr>
      </w:pPr>
      <w:r>
        <w:rPr>
          <w:rFonts w:asciiTheme="majorHAnsi" w:hAnsiTheme="majorHAnsi" w:cstheme="majorHAnsi"/>
          <w:b/>
          <w:bCs/>
          <w:sz w:val="20"/>
          <w:szCs w:val="20"/>
        </w:rPr>
        <w:t xml:space="preserve">16) Date of Birth – </w:t>
      </w:r>
      <w:r>
        <w:rPr>
          <w:rFonts w:asciiTheme="majorHAnsi" w:hAnsiTheme="majorHAnsi" w:cstheme="majorHAnsi"/>
          <w:sz w:val="20"/>
          <w:szCs w:val="20"/>
        </w:rPr>
        <w:t>Provide the insured’s Date of Birth in YYYYMMDD format.</w:t>
      </w:r>
    </w:p>
    <w:p w14:paraId="0EE96C56" w14:textId="377172FB" w:rsidR="001B0B70" w:rsidRDefault="001B0B70" w:rsidP="00BE2EBA">
      <w:pPr>
        <w:rPr>
          <w:rFonts w:asciiTheme="majorHAnsi" w:hAnsiTheme="majorHAnsi" w:cstheme="majorHAnsi"/>
          <w:sz w:val="20"/>
          <w:szCs w:val="20"/>
        </w:rPr>
      </w:pPr>
      <w:r>
        <w:rPr>
          <w:rFonts w:asciiTheme="majorHAnsi" w:hAnsiTheme="majorHAnsi" w:cstheme="majorHAnsi"/>
          <w:b/>
          <w:bCs/>
          <w:sz w:val="20"/>
          <w:szCs w:val="20"/>
        </w:rPr>
        <w:t xml:space="preserve">17) Sex – </w:t>
      </w:r>
      <w:r>
        <w:rPr>
          <w:rFonts w:asciiTheme="majorHAnsi" w:hAnsiTheme="majorHAnsi" w:cstheme="majorHAnsi"/>
          <w:sz w:val="20"/>
          <w:szCs w:val="20"/>
        </w:rPr>
        <w:t xml:space="preserve">Provide the participant’s Sex using the below single-character codes. </w:t>
      </w:r>
    </w:p>
    <w:p w14:paraId="5BFB3CAB" w14:textId="2BE62678" w:rsidR="001B0B70" w:rsidRDefault="001B0B70" w:rsidP="001B0B70">
      <w:pPr>
        <w:pStyle w:val="ListParagraph"/>
        <w:numPr>
          <w:ilvl w:val="0"/>
          <w:numId w:val="7"/>
        </w:numPr>
        <w:rPr>
          <w:rFonts w:asciiTheme="majorHAnsi" w:hAnsiTheme="majorHAnsi" w:cstheme="majorHAnsi"/>
          <w:sz w:val="20"/>
          <w:szCs w:val="20"/>
        </w:rPr>
      </w:pPr>
      <w:r>
        <w:rPr>
          <w:rFonts w:asciiTheme="majorHAnsi" w:hAnsiTheme="majorHAnsi" w:cstheme="majorHAnsi"/>
          <w:b/>
          <w:bCs/>
          <w:sz w:val="20"/>
          <w:szCs w:val="20"/>
        </w:rPr>
        <w:t xml:space="preserve">“M” = </w:t>
      </w:r>
      <w:r>
        <w:rPr>
          <w:rFonts w:asciiTheme="majorHAnsi" w:hAnsiTheme="majorHAnsi" w:cstheme="majorHAnsi"/>
          <w:sz w:val="20"/>
          <w:szCs w:val="20"/>
        </w:rPr>
        <w:t>Male</w:t>
      </w:r>
    </w:p>
    <w:p w14:paraId="375EA3F5" w14:textId="1654DCAE" w:rsidR="001B0B70" w:rsidRDefault="001B0B70" w:rsidP="001B0B70">
      <w:pPr>
        <w:pStyle w:val="ListParagraph"/>
        <w:numPr>
          <w:ilvl w:val="0"/>
          <w:numId w:val="7"/>
        </w:numPr>
        <w:rPr>
          <w:rFonts w:asciiTheme="majorHAnsi" w:hAnsiTheme="majorHAnsi" w:cstheme="majorHAnsi"/>
          <w:sz w:val="20"/>
          <w:szCs w:val="20"/>
        </w:rPr>
      </w:pPr>
      <w:r>
        <w:rPr>
          <w:rFonts w:asciiTheme="majorHAnsi" w:hAnsiTheme="majorHAnsi" w:cstheme="majorHAnsi"/>
          <w:b/>
          <w:bCs/>
          <w:sz w:val="20"/>
          <w:szCs w:val="20"/>
        </w:rPr>
        <w:t xml:space="preserve">“F” </w:t>
      </w:r>
      <w:r>
        <w:rPr>
          <w:rFonts w:asciiTheme="majorHAnsi" w:hAnsiTheme="majorHAnsi" w:cstheme="majorHAnsi"/>
          <w:sz w:val="20"/>
          <w:szCs w:val="20"/>
        </w:rPr>
        <w:t>= Female</w:t>
      </w:r>
    </w:p>
    <w:p w14:paraId="50A2BC5A" w14:textId="70F3C346" w:rsidR="009F6C57" w:rsidRDefault="009F6C57" w:rsidP="001B0B70">
      <w:pPr>
        <w:pStyle w:val="ListParagraph"/>
        <w:numPr>
          <w:ilvl w:val="0"/>
          <w:numId w:val="7"/>
        </w:numPr>
        <w:rPr>
          <w:rFonts w:asciiTheme="majorHAnsi" w:hAnsiTheme="majorHAnsi" w:cstheme="majorHAnsi"/>
          <w:sz w:val="20"/>
          <w:szCs w:val="20"/>
        </w:rPr>
      </w:pPr>
      <w:r>
        <w:rPr>
          <w:rFonts w:asciiTheme="majorHAnsi" w:hAnsiTheme="majorHAnsi" w:cstheme="majorHAnsi"/>
          <w:b/>
          <w:bCs/>
          <w:sz w:val="20"/>
          <w:szCs w:val="20"/>
        </w:rPr>
        <w:t xml:space="preserve">“U” = </w:t>
      </w:r>
      <w:r>
        <w:rPr>
          <w:rFonts w:asciiTheme="majorHAnsi" w:hAnsiTheme="majorHAnsi" w:cstheme="majorHAnsi"/>
          <w:sz w:val="20"/>
          <w:szCs w:val="20"/>
        </w:rPr>
        <w:t>Unknown/Unspecified</w:t>
      </w:r>
    </w:p>
    <w:p w14:paraId="42DCC057" w14:textId="250FC930" w:rsidR="00086D20" w:rsidRDefault="00086D20" w:rsidP="00086D20">
      <w:pPr>
        <w:rPr>
          <w:rFonts w:asciiTheme="majorHAnsi" w:hAnsiTheme="majorHAnsi" w:cstheme="majorHAnsi"/>
          <w:sz w:val="20"/>
          <w:szCs w:val="20"/>
        </w:rPr>
      </w:pPr>
      <w:r>
        <w:rPr>
          <w:rFonts w:asciiTheme="majorHAnsi" w:hAnsiTheme="majorHAnsi" w:cstheme="majorHAnsi"/>
          <w:b/>
          <w:bCs/>
          <w:sz w:val="20"/>
          <w:szCs w:val="20"/>
        </w:rPr>
        <w:t xml:space="preserve">18) Salary – </w:t>
      </w:r>
      <w:r>
        <w:rPr>
          <w:rFonts w:asciiTheme="majorHAnsi" w:hAnsiTheme="majorHAnsi" w:cstheme="majorHAnsi"/>
          <w:sz w:val="20"/>
          <w:szCs w:val="20"/>
        </w:rPr>
        <w:t xml:space="preserve">Provide the </w:t>
      </w:r>
      <w:r w:rsidR="00CC7CDE">
        <w:rPr>
          <w:rFonts w:asciiTheme="majorHAnsi" w:hAnsiTheme="majorHAnsi" w:cstheme="majorHAnsi"/>
          <w:sz w:val="20"/>
          <w:szCs w:val="20"/>
        </w:rPr>
        <w:t xml:space="preserve">most </w:t>
      </w:r>
      <w:r w:rsidR="009D4910">
        <w:rPr>
          <w:rFonts w:asciiTheme="majorHAnsi" w:hAnsiTheme="majorHAnsi" w:cstheme="majorHAnsi"/>
          <w:sz w:val="20"/>
          <w:szCs w:val="20"/>
        </w:rPr>
        <w:t>current/recent</w:t>
      </w:r>
      <w:r w:rsidR="00CC7CDE">
        <w:rPr>
          <w:rFonts w:asciiTheme="majorHAnsi" w:hAnsiTheme="majorHAnsi" w:cstheme="majorHAnsi"/>
          <w:sz w:val="20"/>
          <w:szCs w:val="20"/>
        </w:rPr>
        <w:t xml:space="preserve"> salary available for the insured</w:t>
      </w:r>
      <w:r w:rsidR="009D4910">
        <w:rPr>
          <w:rFonts w:asciiTheme="majorHAnsi" w:hAnsiTheme="majorHAnsi" w:cstheme="majorHAnsi"/>
          <w:sz w:val="20"/>
          <w:szCs w:val="20"/>
        </w:rPr>
        <w:t>. Leave blank if unavailable.</w:t>
      </w:r>
    </w:p>
    <w:p w14:paraId="067DC30C" w14:textId="3E34B7FE" w:rsidR="00086D20" w:rsidRDefault="00086D20" w:rsidP="00086D20">
      <w:pPr>
        <w:rPr>
          <w:rFonts w:asciiTheme="majorHAnsi" w:hAnsiTheme="majorHAnsi" w:cstheme="majorHAnsi"/>
          <w:sz w:val="20"/>
          <w:szCs w:val="20"/>
        </w:rPr>
      </w:pPr>
      <w:r>
        <w:rPr>
          <w:rFonts w:asciiTheme="majorHAnsi" w:hAnsiTheme="majorHAnsi" w:cstheme="majorHAnsi"/>
          <w:b/>
          <w:bCs/>
          <w:sz w:val="20"/>
          <w:szCs w:val="20"/>
        </w:rPr>
        <w:t xml:space="preserve">19) Basic Life Volume – </w:t>
      </w:r>
      <w:r>
        <w:rPr>
          <w:rFonts w:asciiTheme="majorHAnsi" w:hAnsiTheme="majorHAnsi" w:cstheme="majorHAnsi"/>
          <w:sz w:val="20"/>
          <w:szCs w:val="20"/>
        </w:rPr>
        <w:t>Provide the Basic Life Volume for the insured for the period beginning on the Individual Effective Date.</w:t>
      </w:r>
    </w:p>
    <w:p w14:paraId="07835B3A" w14:textId="678410E8" w:rsidR="00086D20" w:rsidRDefault="00086D20" w:rsidP="00086D20">
      <w:pPr>
        <w:rPr>
          <w:rFonts w:asciiTheme="majorHAnsi" w:hAnsiTheme="majorHAnsi" w:cstheme="majorHAnsi"/>
          <w:sz w:val="20"/>
          <w:szCs w:val="20"/>
        </w:rPr>
      </w:pPr>
      <w:r>
        <w:rPr>
          <w:rFonts w:asciiTheme="majorHAnsi" w:hAnsiTheme="majorHAnsi" w:cstheme="majorHAnsi"/>
          <w:b/>
          <w:bCs/>
          <w:sz w:val="20"/>
          <w:szCs w:val="20"/>
        </w:rPr>
        <w:t xml:space="preserve">20) Basic AD&amp;D Volume - </w:t>
      </w:r>
      <w:r>
        <w:rPr>
          <w:rFonts w:asciiTheme="majorHAnsi" w:hAnsiTheme="majorHAnsi" w:cstheme="majorHAnsi"/>
          <w:sz w:val="20"/>
          <w:szCs w:val="20"/>
        </w:rPr>
        <w:t>Provide the Basic AD&amp;D Volume for the insured for the period beginning on the Individual Effective Date.</w:t>
      </w:r>
    </w:p>
    <w:p w14:paraId="66783C46" w14:textId="60A64E04" w:rsidR="00086D20" w:rsidRDefault="00086D20" w:rsidP="00086D20">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lastRenderedPageBreak/>
        <w:t>Part #</w:t>
      </w:r>
      <w:r>
        <w:rPr>
          <w:rFonts w:asciiTheme="majorHAnsi" w:hAnsiTheme="majorHAnsi" w:cstheme="majorHAnsi"/>
          <w:b/>
          <w:bCs/>
          <w:color w:val="00B050"/>
          <w:sz w:val="20"/>
          <w:szCs w:val="20"/>
          <w:u w:val="single"/>
        </w:rPr>
        <w:t>3</w:t>
      </w:r>
      <w:r w:rsidRPr="00086D20">
        <w:rPr>
          <w:rFonts w:asciiTheme="majorHAnsi" w:hAnsiTheme="majorHAnsi" w:cstheme="majorHAnsi"/>
          <w:b/>
          <w:bCs/>
          <w:color w:val="00B050"/>
          <w:sz w:val="20"/>
          <w:szCs w:val="20"/>
          <w:u w:val="single"/>
        </w:rPr>
        <w:t xml:space="preserve"> </w:t>
      </w:r>
      <w:r>
        <w:rPr>
          <w:rFonts w:asciiTheme="majorHAnsi" w:hAnsiTheme="majorHAnsi" w:cstheme="majorHAnsi"/>
          <w:b/>
          <w:bCs/>
          <w:color w:val="00B050"/>
          <w:sz w:val="20"/>
          <w:szCs w:val="20"/>
          <w:u w:val="single"/>
        </w:rPr>
        <w:t xml:space="preserve">Claim </w:t>
      </w:r>
      <w:r w:rsidR="009D4910">
        <w:rPr>
          <w:rFonts w:asciiTheme="majorHAnsi" w:hAnsiTheme="majorHAnsi" w:cstheme="majorHAnsi"/>
          <w:b/>
          <w:bCs/>
          <w:color w:val="00B050"/>
          <w:sz w:val="20"/>
          <w:szCs w:val="20"/>
          <w:u w:val="single"/>
        </w:rPr>
        <w:t>Fields</w:t>
      </w:r>
    </w:p>
    <w:p w14:paraId="18BF5658" w14:textId="1BDD5924" w:rsidR="00086D20" w:rsidRDefault="00086D20" w:rsidP="00086D20">
      <w:pPr>
        <w:rPr>
          <w:rFonts w:asciiTheme="majorHAnsi" w:hAnsiTheme="majorHAnsi" w:cstheme="majorHAnsi"/>
          <w:b/>
          <w:bCs/>
          <w:sz w:val="20"/>
          <w:szCs w:val="20"/>
        </w:rPr>
      </w:pPr>
      <w:r>
        <w:rPr>
          <w:rFonts w:asciiTheme="majorHAnsi" w:hAnsiTheme="majorHAnsi" w:cstheme="majorHAnsi"/>
          <w:b/>
          <w:bCs/>
          <w:sz w:val="20"/>
          <w:szCs w:val="20"/>
        </w:rPr>
        <w:t>*General in</w:t>
      </w:r>
      <w:r w:rsidR="00661F05">
        <w:rPr>
          <w:rFonts w:asciiTheme="majorHAnsi" w:hAnsiTheme="majorHAnsi" w:cstheme="majorHAnsi"/>
          <w:b/>
          <w:bCs/>
          <w:sz w:val="20"/>
          <w:szCs w:val="20"/>
        </w:rPr>
        <w:t>structions for this section*</w:t>
      </w:r>
    </w:p>
    <w:p w14:paraId="44C246E4" w14:textId="69A5F29A" w:rsidR="005F62B9" w:rsidRDefault="005F62B9" w:rsidP="005F62B9">
      <w:pPr>
        <w:ind w:left="720"/>
        <w:rPr>
          <w:rFonts w:asciiTheme="majorHAnsi" w:hAnsiTheme="majorHAnsi" w:cstheme="majorHAnsi"/>
          <w:i/>
          <w:iCs/>
          <w:sz w:val="20"/>
          <w:szCs w:val="20"/>
        </w:rPr>
      </w:pPr>
      <w:r>
        <w:rPr>
          <w:rFonts w:asciiTheme="majorHAnsi" w:hAnsiTheme="majorHAnsi" w:cstheme="majorHAnsi"/>
          <w:i/>
          <w:iCs/>
          <w:sz w:val="20"/>
          <w:szCs w:val="20"/>
        </w:rPr>
        <w:t>a) If multiple exposure records are provided for an insured ID, only attach the death claim information to one of the records (the one with the sub-period overlapping the date of death) to avoid double-counting</w:t>
      </w:r>
      <w:r w:rsidR="009D4910">
        <w:rPr>
          <w:rFonts w:asciiTheme="majorHAnsi" w:hAnsiTheme="majorHAnsi" w:cstheme="majorHAnsi"/>
          <w:i/>
          <w:iCs/>
          <w:sz w:val="20"/>
          <w:szCs w:val="20"/>
        </w:rPr>
        <w:t>.</w:t>
      </w:r>
    </w:p>
    <w:p w14:paraId="15B18443" w14:textId="7956E1AF" w:rsidR="005F62B9" w:rsidRDefault="009D4910" w:rsidP="005F62B9">
      <w:pPr>
        <w:ind w:left="720"/>
        <w:rPr>
          <w:rFonts w:asciiTheme="majorHAnsi" w:hAnsiTheme="majorHAnsi" w:cstheme="majorHAnsi"/>
          <w:i/>
          <w:iCs/>
          <w:sz w:val="20"/>
          <w:szCs w:val="20"/>
        </w:rPr>
      </w:pPr>
      <w:r>
        <w:rPr>
          <w:rFonts w:asciiTheme="majorHAnsi" w:hAnsiTheme="majorHAnsi" w:cstheme="majorHAnsi"/>
          <w:i/>
          <w:iCs/>
          <w:sz w:val="20"/>
          <w:szCs w:val="20"/>
        </w:rPr>
        <w:t>b</w:t>
      </w:r>
      <w:r w:rsidR="005F62B9">
        <w:rPr>
          <w:rFonts w:asciiTheme="majorHAnsi" w:hAnsiTheme="majorHAnsi" w:cstheme="majorHAnsi"/>
          <w:i/>
          <w:iCs/>
          <w:sz w:val="20"/>
          <w:szCs w:val="20"/>
        </w:rPr>
        <w:t xml:space="preserve">) </w:t>
      </w:r>
      <w:r w:rsidR="005F62B9" w:rsidRPr="005F62B9">
        <w:rPr>
          <w:rFonts w:asciiTheme="majorHAnsi" w:hAnsiTheme="majorHAnsi" w:cstheme="majorHAnsi"/>
          <w:i/>
          <w:iCs/>
          <w:sz w:val="20"/>
          <w:szCs w:val="20"/>
        </w:rPr>
        <w:t>While the Committee would prefer that every claim be matched to a submitted exposure record, it recognizes that there will be instances where slight differences in the field used to merge exposure and claims data will result in a failure to systematically connect the two. Participants should be diligent to keep claims that are not matched to an exposure record to a minimum.</w:t>
      </w:r>
      <w:r w:rsidR="002F2528">
        <w:rPr>
          <w:rFonts w:asciiTheme="majorHAnsi" w:hAnsiTheme="majorHAnsi" w:cstheme="majorHAnsi"/>
          <w:i/>
          <w:iCs/>
          <w:sz w:val="20"/>
          <w:szCs w:val="20"/>
        </w:rPr>
        <w:t xml:space="preserve"> In the event that a claim is not matched to a submitted exposure record, please be sure to complete Items #16 and #17 (Date of Birth and Sex) in Part #2 Individual Exposure Fields, above.</w:t>
      </w:r>
    </w:p>
    <w:p w14:paraId="20860B3F" w14:textId="56E17B51" w:rsidR="005F62B9" w:rsidRDefault="009D4910" w:rsidP="005F62B9">
      <w:pPr>
        <w:ind w:left="720"/>
        <w:rPr>
          <w:rFonts w:asciiTheme="majorHAnsi" w:hAnsiTheme="majorHAnsi" w:cstheme="majorHAnsi"/>
          <w:i/>
          <w:iCs/>
          <w:sz w:val="20"/>
          <w:szCs w:val="20"/>
        </w:rPr>
      </w:pPr>
      <w:r>
        <w:rPr>
          <w:rFonts w:asciiTheme="majorHAnsi" w:hAnsiTheme="majorHAnsi" w:cstheme="majorHAnsi"/>
          <w:i/>
          <w:iCs/>
          <w:sz w:val="20"/>
          <w:szCs w:val="20"/>
        </w:rPr>
        <w:t>c</w:t>
      </w:r>
      <w:r w:rsidR="005F62B9">
        <w:rPr>
          <w:rFonts w:asciiTheme="majorHAnsi" w:hAnsiTheme="majorHAnsi" w:cstheme="majorHAnsi"/>
          <w:i/>
          <w:iCs/>
          <w:sz w:val="20"/>
          <w:szCs w:val="20"/>
        </w:rPr>
        <w:t xml:space="preserve">) </w:t>
      </w:r>
      <w:r w:rsidR="005F62B9" w:rsidRPr="005F62B9">
        <w:rPr>
          <w:rFonts w:asciiTheme="majorHAnsi" w:hAnsiTheme="majorHAnsi" w:cstheme="majorHAnsi"/>
          <w:i/>
          <w:iCs/>
          <w:sz w:val="20"/>
          <w:szCs w:val="20"/>
        </w:rPr>
        <w:t>Include only approved claims. An approved death claim is one where a benefit payment has been made</w:t>
      </w:r>
      <w:r w:rsidR="00E77D7A">
        <w:rPr>
          <w:rFonts w:asciiTheme="majorHAnsi" w:hAnsiTheme="majorHAnsi" w:cstheme="majorHAnsi"/>
          <w:i/>
          <w:iCs/>
          <w:sz w:val="20"/>
          <w:szCs w:val="20"/>
        </w:rPr>
        <w:t>, or where the claim has been approved but payment is awaiting a beneficiary dispute or minor hold</w:t>
      </w:r>
      <w:r w:rsidR="005F62B9" w:rsidRPr="005F62B9">
        <w:rPr>
          <w:rFonts w:asciiTheme="majorHAnsi" w:hAnsiTheme="majorHAnsi" w:cstheme="majorHAnsi"/>
          <w:i/>
          <w:iCs/>
          <w:sz w:val="20"/>
          <w:szCs w:val="20"/>
        </w:rPr>
        <w:t xml:space="preserve">. An approved waiver claim is one that has satisfied the elimination period and the carrier has, at some point in time, accepted liability based on its review of the disability, regardless of whether a death has occurred.  Do not include claims that have never been approved – for example, pending or denied claims. To avoid double counting, provide only one incidence claim record on the waiver claims. Do not separately report a death claim record if the claimant died while covered under the waiver of premium provision. </w:t>
      </w:r>
      <w:r w:rsidR="002F2528">
        <w:rPr>
          <w:rFonts w:asciiTheme="majorHAnsi" w:hAnsiTheme="majorHAnsi" w:cstheme="majorHAnsi"/>
          <w:i/>
          <w:iCs/>
          <w:sz w:val="20"/>
          <w:szCs w:val="20"/>
        </w:rPr>
        <w:t>Life claims for individuals covered under the waiver of premium provision should be removed from the data</w:t>
      </w:r>
      <w:r w:rsidR="00D00D5B">
        <w:rPr>
          <w:rFonts w:asciiTheme="majorHAnsi" w:hAnsiTheme="majorHAnsi" w:cstheme="majorHAnsi"/>
          <w:i/>
          <w:iCs/>
          <w:sz w:val="20"/>
          <w:szCs w:val="20"/>
        </w:rPr>
        <w:t xml:space="preserve"> (exposure for such individuals should still be provided up until the date they became covered under the waiver of premium provision).</w:t>
      </w:r>
    </w:p>
    <w:p w14:paraId="2ED7CDF2" w14:textId="28764C68" w:rsidR="005F62B9" w:rsidRPr="005F62B9" w:rsidRDefault="009D4910" w:rsidP="005F62B9">
      <w:pPr>
        <w:ind w:left="720"/>
        <w:rPr>
          <w:rFonts w:asciiTheme="majorHAnsi" w:hAnsiTheme="majorHAnsi" w:cstheme="majorHAnsi"/>
          <w:i/>
          <w:iCs/>
          <w:sz w:val="20"/>
          <w:szCs w:val="20"/>
        </w:rPr>
      </w:pPr>
      <w:r>
        <w:rPr>
          <w:rFonts w:asciiTheme="majorHAnsi" w:hAnsiTheme="majorHAnsi" w:cstheme="majorHAnsi"/>
          <w:i/>
          <w:iCs/>
          <w:sz w:val="20"/>
          <w:szCs w:val="20"/>
        </w:rPr>
        <w:t>d</w:t>
      </w:r>
      <w:r w:rsidR="005F62B9">
        <w:rPr>
          <w:rFonts w:asciiTheme="majorHAnsi" w:hAnsiTheme="majorHAnsi" w:cstheme="majorHAnsi"/>
          <w:i/>
          <w:iCs/>
          <w:sz w:val="20"/>
          <w:szCs w:val="20"/>
        </w:rPr>
        <w:t xml:space="preserve">) The accelerated death benefits will be treated as a traditional death claim. </w:t>
      </w:r>
      <w:r w:rsidR="005F62B9" w:rsidRPr="005F62B9">
        <w:rPr>
          <w:rFonts w:asciiTheme="majorHAnsi" w:hAnsiTheme="majorHAnsi" w:cstheme="majorHAnsi"/>
          <w:i/>
          <w:iCs/>
          <w:sz w:val="20"/>
          <w:szCs w:val="20"/>
        </w:rPr>
        <w:t>If a death has not occurred, submit the accelerated payment amount only. If a death has occurred during the study period, submit the sum of the accelerated payment and the death claim payment. Do not include the interest adjustment.</w:t>
      </w:r>
    </w:p>
    <w:p w14:paraId="371CD2D8" w14:textId="6DE76B54" w:rsidR="00661F05" w:rsidRDefault="005F62B9" w:rsidP="005F62B9">
      <w:pPr>
        <w:rPr>
          <w:rFonts w:asciiTheme="majorHAnsi" w:hAnsiTheme="majorHAnsi" w:cstheme="majorHAnsi"/>
          <w:sz w:val="20"/>
          <w:szCs w:val="20"/>
        </w:rPr>
      </w:pPr>
      <w:r>
        <w:rPr>
          <w:rFonts w:asciiTheme="majorHAnsi" w:hAnsiTheme="majorHAnsi" w:cstheme="majorHAnsi"/>
          <w:b/>
          <w:bCs/>
          <w:sz w:val="20"/>
          <w:szCs w:val="20"/>
        </w:rPr>
        <w:t xml:space="preserve">21) Insured ID – </w:t>
      </w:r>
      <w:r>
        <w:rPr>
          <w:rFonts w:asciiTheme="majorHAnsi" w:hAnsiTheme="majorHAnsi" w:cstheme="majorHAnsi"/>
          <w:sz w:val="20"/>
          <w:szCs w:val="20"/>
        </w:rPr>
        <w:t>This should be the same as Item #13, above.</w:t>
      </w:r>
    </w:p>
    <w:p w14:paraId="620D618F" w14:textId="52978ED7" w:rsidR="005F62B9" w:rsidRPr="000C0221" w:rsidRDefault="005F62B9" w:rsidP="005F62B9">
      <w:pPr>
        <w:rPr>
          <w:rFonts w:asciiTheme="majorHAnsi" w:hAnsiTheme="majorHAnsi" w:cstheme="majorHAnsi"/>
          <w:sz w:val="20"/>
          <w:szCs w:val="20"/>
        </w:rPr>
      </w:pPr>
      <w:r>
        <w:rPr>
          <w:rFonts w:asciiTheme="majorHAnsi" w:hAnsiTheme="majorHAnsi" w:cstheme="majorHAnsi"/>
          <w:b/>
          <w:bCs/>
          <w:sz w:val="20"/>
          <w:szCs w:val="20"/>
        </w:rPr>
        <w:t xml:space="preserve">22) Claim ID – </w:t>
      </w:r>
      <w:r>
        <w:rPr>
          <w:rFonts w:asciiTheme="majorHAnsi" w:hAnsiTheme="majorHAnsi" w:cstheme="majorHAnsi"/>
          <w:sz w:val="20"/>
          <w:szCs w:val="20"/>
        </w:rPr>
        <w:t xml:space="preserve">This should be the internal claim ID from the contributor’s own system. </w:t>
      </w:r>
      <w:r w:rsidRPr="001B0B70">
        <w:rPr>
          <w:rFonts w:asciiTheme="majorHAnsi" w:hAnsiTheme="majorHAnsi" w:cstheme="majorHAnsi"/>
          <w:sz w:val="20"/>
          <w:szCs w:val="20"/>
          <w:u w:val="single"/>
        </w:rPr>
        <w:t xml:space="preserve">The </w:t>
      </w:r>
      <w:r>
        <w:rPr>
          <w:rFonts w:asciiTheme="majorHAnsi" w:hAnsiTheme="majorHAnsi" w:cstheme="majorHAnsi"/>
          <w:sz w:val="20"/>
          <w:szCs w:val="20"/>
          <w:u w:val="single"/>
        </w:rPr>
        <w:t>Claim</w:t>
      </w:r>
      <w:r w:rsidRPr="001B0B70">
        <w:rPr>
          <w:rFonts w:asciiTheme="majorHAnsi" w:hAnsiTheme="majorHAnsi" w:cstheme="majorHAnsi"/>
          <w:sz w:val="20"/>
          <w:szCs w:val="20"/>
          <w:u w:val="single"/>
        </w:rPr>
        <w:t xml:space="preserve"> ID should not be Personally Identifiable Information (PII), such as Social Security Number.</w:t>
      </w:r>
      <w:r w:rsidR="002F2528">
        <w:rPr>
          <w:rFonts w:asciiTheme="majorHAnsi" w:hAnsiTheme="majorHAnsi" w:cstheme="majorHAnsi"/>
          <w:sz w:val="20"/>
          <w:szCs w:val="20"/>
        </w:rPr>
        <w:t xml:space="preserve"> If there is no Claim ID available that does not contain PII, see Item #13 </w:t>
      </w:r>
      <w:r w:rsidR="00D00D5B">
        <w:rPr>
          <w:rFonts w:asciiTheme="majorHAnsi" w:hAnsiTheme="majorHAnsi" w:cstheme="majorHAnsi"/>
          <w:sz w:val="20"/>
          <w:szCs w:val="20"/>
        </w:rPr>
        <w:t xml:space="preserve">(Insured ID) </w:t>
      </w:r>
      <w:r w:rsidR="002F2528">
        <w:rPr>
          <w:rFonts w:asciiTheme="majorHAnsi" w:hAnsiTheme="majorHAnsi" w:cstheme="majorHAnsi"/>
          <w:sz w:val="20"/>
          <w:szCs w:val="20"/>
        </w:rPr>
        <w:t>above for possible ways to generate a masked Claim ID.</w:t>
      </w:r>
    </w:p>
    <w:p w14:paraId="7C9C17FF" w14:textId="284A8EC6" w:rsidR="005F62B9" w:rsidRDefault="005F62B9" w:rsidP="005F62B9">
      <w:pPr>
        <w:rPr>
          <w:rFonts w:asciiTheme="majorHAnsi" w:hAnsiTheme="majorHAnsi" w:cstheme="majorHAnsi"/>
          <w:sz w:val="20"/>
          <w:szCs w:val="20"/>
        </w:rPr>
      </w:pPr>
      <w:r>
        <w:rPr>
          <w:rFonts w:asciiTheme="majorHAnsi" w:hAnsiTheme="majorHAnsi" w:cstheme="majorHAnsi"/>
          <w:b/>
          <w:bCs/>
          <w:sz w:val="20"/>
          <w:szCs w:val="20"/>
        </w:rPr>
        <w:t xml:space="preserve">23) Claimant ID – </w:t>
      </w:r>
      <w:r>
        <w:rPr>
          <w:rFonts w:asciiTheme="majorHAnsi" w:hAnsiTheme="majorHAnsi" w:cstheme="majorHAnsi"/>
          <w:sz w:val="20"/>
          <w:szCs w:val="20"/>
        </w:rPr>
        <w:t xml:space="preserve">This should be a masked ID number that is unique to the claimant. </w:t>
      </w:r>
      <w:r w:rsidRPr="001B0B70">
        <w:rPr>
          <w:rFonts w:asciiTheme="majorHAnsi" w:hAnsiTheme="majorHAnsi" w:cstheme="majorHAnsi"/>
          <w:sz w:val="20"/>
          <w:szCs w:val="20"/>
          <w:u w:val="single"/>
        </w:rPr>
        <w:t xml:space="preserve">The </w:t>
      </w:r>
      <w:r>
        <w:rPr>
          <w:rFonts w:asciiTheme="majorHAnsi" w:hAnsiTheme="majorHAnsi" w:cstheme="majorHAnsi"/>
          <w:sz w:val="20"/>
          <w:szCs w:val="20"/>
          <w:u w:val="single"/>
        </w:rPr>
        <w:t>Claim</w:t>
      </w:r>
      <w:r w:rsidR="00D00D5B">
        <w:rPr>
          <w:rFonts w:asciiTheme="majorHAnsi" w:hAnsiTheme="majorHAnsi" w:cstheme="majorHAnsi"/>
          <w:sz w:val="20"/>
          <w:szCs w:val="20"/>
          <w:u w:val="single"/>
        </w:rPr>
        <w:t>ant</w:t>
      </w:r>
      <w:r w:rsidRPr="001B0B70">
        <w:rPr>
          <w:rFonts w:asciiTheme="majorHAnsi" w:hAnsiTheme="majorHAnsi" w:cstheme="majorHAnsi"/>
          <w:sz w:val="20"/>
          <w:szCs w:val="20"/>
          <w:u w:val="single"/>
        </w:rPr>
        <w:t xml:space="preserve"> ID should not be Personally Identifiable Information (PII), such as Social Security Number.</w:t>
      </w:r>
      <w:r>
        <w:rPr>
          <w:rFonts w:asciiTheme="majorHAnsi" w:hAnsiTheme="majorHAnsi" w:cstheme="majorHAnsi"/>
          <w:sz w:val="20"/>
          <w:szCs w:val="20"/>
        </w:rPr>
        <w:t xml:space="preserve"> </w:t>
      </w:r>
      <w:r w:rsidR="002F2528">
        <w:rPr>
          <w:rFonts w:asciiTheme="majorHAnsi" w:hAnsiTheme="majorHAnsi" w:cstheme="majorHAnsi"/>
          <w:sz w:val="20"/>
          <w:szCs w:val="20"/>
        </w:rPr>
        <w:t>If there is no Claim</w:t>
      </w:r>
      <w:r w:rsidR="00D00D5B">
        <w:rPr>
          <w:rFonts w:asciiTheme="majorHAnsi" w:hAnsiTheme="majorHAnsi" w:cstheme="majorHAnsi"/>
          <w:sz w:val="20"/>
          <w:szCs w:val="20"/>
        </w:rPr>
        <w:t>ant</w:t>
      </w:r>
      <w:r w:rsidR="002F2528">
        <w:rPr>
          <w:rFonts w:asciiTheme="majorHAnsi" w:hAnsiTheme="majorHAnsi" w:cstheme="majorHAnsi"/>
          <w:sz w:val="20"/>
          <w:szCs w:val="20"/>
        </w:rPr>
        <w:t xml:space="preserve"> ID available that does not contain PII, see Item #13 (Insured ID) above for possible ways to generate a masked Claim</w:t>
      </w:r>
      <w:r w:rsidR="00D00D5B">
        <w:rPr>
          <w:rFonts w:asciiTheme="majorHAnsi" w:hAnsiTheme="majorHAnsi" w:cstheme="majorHAnsi"/>
          <w:sz w:val="20"/>
          <w:szCs w:val="20"/>
        </w:rPr>
        <w:t>ant</w:t>
      </w:r>
      <w:r w:rsidR="002F2528">
        <w:rPr>
          <w:rFonts w:asciiTheme="majorHAnsi" w:hAnsiTheme="majorHAnsi" w:cstheme="majorHAnsi"/>
          <w:sz w:val="20"/>
          <w:szCs w:val="20"/>
        </w:rPr>
        <w:t xml:space="preserve"> ID.</w:t>
      </w:r>
    </w:p>
    <w:p w14:paraId="428C2E9C" w14:textId="3E3BE05E" w:rsidR="005F62B9" w:rsidRDefault="005F62B9" w:rsidP="005F62B9">
      <w:pPr>
        <w:rPr>
          <w:rFonts w:asciiTheme="majorHAnsi" w:hAnsiTheme="majorHAnsi" w:cstheme="majorHAnsi"/>
          <w:sz w:val="20"/>
          <w:szCs w:val="20"/>
        </w:rPr>
      </w:pPr>
      <w:r>
        <w:rPr>
          <w:rFonts w:asciiTheme="majorHAnsi" w:hAnsiTheme="majorHAnsi" w:cstheme="majorHAnsi"/>
          <w:b/>
          <w:bCs/>
          <w:sz w:val="20"/>
          <w:szCs w:val="20"/>
        </w:rPr>
        <w:t xml:space="preserve">24) Waiver Indicator – </w:t>
      </w:r>
      <w:r>
        <w:rPr>
          <w:rFonts w:asciiTheme="majorHAnsi" w:hAnsiTheme="majorHAnsi" w:cstheme="majorHAnsi"/>
          <w:sz w:val="20"/>
          <w:szCs w:val="20"/>
        </w:rPr>
        <w:t>Indicate whether this is a waiver claim using the single-character codes below.</w:t>
      </w:r>
      <w:r w:rsidR="00B314CD">
        <w:rPr>
          <w:rFonts w:asciiTheme="majorHAnsi" w:hAnsiTheme="majorHAnsi" w:cstheme="majorHAnsi"/>
          <w:sz w:val="20"/>
          <w:szCs w:val="20"/>
        </w:rPr>
        <w:t xml:space="preserve"> Note that “Y” can only be selected for this field if “1” is selected for Item #8 (Disability Provision) above.</w:t>
      </w:r>
    </w:p>
    <w:p w14:paraId="16E50139" w14:textId="476922E2" w:rsidR="005F62B9" w:rsidRDefault="005F62B9" w:rsidP="005F62B9">
      <w:pPr>
        <w:pStyle w:val="ListParagraph"/>
        <w:numPr>
          <w:ilvl w:val="0"/>
          <w:numId w:val="3"/>
        </w:numPr>
        <w:rPr>
          <w:rFonts w:asciiTheme="majorHAnsi" w:hAnsiTheme="majorHAnsi" w:cstheme="majorHAnsi"/>
          <w:sz w:val="20"/>
          <w:szCs w:val="20"/>
        </w:rPr>
      </w:pPr>
      <w:r>
        <w:rPr>
          <w:rFonts w:asciiTheme="majorHAnsi" w:hAnsiTheme="majorHAnsi" w:cstheme="majorHAnsi"/>
          <w:b/>
          <w:bCs/>
          <w:sz w:val="20"/>
          <w:szCs w:val="20"/>
        </w:rPr>
        <w:t xml:space="preserve">“Y” = </w:t>
      </w:r>
      <w:r>
        <w:rPr>
          <w:rFonts w:asciiTheme="majorHAnsi" w:hAnsiTheme="majorHAnsi" w:cstheme="majorHAnsi"/>
          <w:sz w:val="20"/>
          <w:szCs w:val="20"/>
        </w:rPr>
        <w:t>Yes</w:t>
      </w:r>
    </w:p>
    <w:p w14:paraId="3880BB9D" w14:textId="65E5FE40" w:rsidR="00B314CD" w:rsidRDefault="005F62B9" w:rsidP="00B314CD">
      <w:pPr>
        <w:pStyle w:val="ListParagraph"/>
        <w:numPr>
          <w:ilvl w:val="0"/>
          <w:numId w:val="3"/>
        </w:numPr>
        <w:rPr>
          <w:rFonts w:asciiTheme="majorHAnsi" w:hAnsiTheme="majorHAnsi" w:cstheme="majorHAnsi"/>
          <w:sz w:val="20"/>
          <w:szCs w:val="20"/>
        </w:rPr>
      </w:pPr>
      <w:r>
        <w:rPr>
          <w:rFonts w:asciiTheme="majorHAnsi" w:hAnsiTheme="majorHAnsi" w:cstheme="majorHAnsi"/>
          <w:b/>
          <w:bCs/>
          <w:sz w:val="20"/>
          <w:szCs w:val="20"/>
        </w:rPr>
        <w:t xml:space="preserve">“N” </w:t>
      </w:r>
      <w:r>
        <w:rPr>
          <w:rFonts w:asciiTheme="majorHAnsi" w:hAnsiTheme="majorHAnsi" w:cstheme="majorHAnsi"/>
          <w:sz w:val="20"/>
          <w:szCs w:val="20"/>
        </w:rPr>
        <w:t>= No</w:t>
      </w:r>
    </w:p>
    <w:p w14:paraId="4357BAB0" w14:textId="130046E0" w:rsidR="00B314CD" w:rsidRPr="008C3D8B" w:rsidRDefault="00B314CD" w:rsidP="008C3D8B">
      <w:pPr>
        <w:rPr>
          <w:rFonts w:asciiTheme="majorHAnsi" w:hAnsiTheme="majorHAnsi" w:cstheme="majorHAnsi"/>
          <w:i/>
          <w:iCs/>
          <w:sz w:val="20"/>
          <w:szCs w:val="20"/>
          <w:u w:val="single"/>
        </w:rPr>
      </w:pPr>
      <w:r w:rsidRPr="008C3D8B">
        <w:rPr>
          <w:rFonts w:asciiTheme="majorHAnsi" w:hAnsiTheme="majorHAnsi" w:cstheme="majorHAnsi"/>
          <w:i/>
          <w:iCs/>
          <w:sz w:val="20"/>
          <w:szCs w:val="20"/>
          <w:u w:val="single"/>
        </w:rPr>
        <w:t xml:space="preserve">If </w:t>
      </w:r>
      <w:r w:rsidR="002B7BCC" w:rsidRPr="008C3D8B">
        <w:rPr>
          <w:rFonts w:asciiTheme="majorHAnsi" w:hAnsiTheme="majorHAnsi" w:cstheme="majorHAnsi"/>
          <w:i/>
          <w:iCs/>
          <w:sz w:val="20"/>
          <w:szCs w:val="20"/>
          <w:u w:val="single"/>
        </w:rPr>
        <w:t>“Y” is selected for Item #24 (Waiver Indicator), please complete Items #25 - #27</w:t>
      </w:r>
    </w:p>
    <w:p w14:paraId="38A4A094" w14:textId="614F7E81" w:rsidR="005F62B9" w:rsidRDefault="005F62B9" w:rsidP="008C3D8B">
      <w:pPr>
        <w:ind w:left="720"/>
        <w:rPr>
          <w:rFonts w:asciiTheme="majorHAnsi" w:hAnsiTheme="majorHAnsi" w:cstheme="majorHAnsi"/>
          <w:sz w:val="20"/>
          <w:szCs w:val="20"/>
        </w:rPr>
      </w:pPr>
      <w:r>
        <w:rPr>
          <w:rFonts w:asciiTheme="majorHAnsi" w:hAnsiTheme="majorHAnsi" w:cstheme="majorHAnsi"/>
          <w:b/>
          <w:bCs/>
          <w:sz w:val="20"/>
          <w:szCs w:val="20"/>
        </w:rPr>
        <w:t xml:space="preserve">25) Date of Disability – </w:t>
      </w:r>
      <w:r w:rsidR="002B7BCC">
        <w:rPr>
          <w:rFonts w:asciiTheme="majorHAnsi" w:hAnsiTheme="majorHAnsi" w:cstheme="majorHAnsi"/>
          <w:sz w:val="20"/>
          <w:szCs w:val="20"/>
        </w:rPr>
        <w:t>P</w:t>
      </w:r>
      <w:r>
        <w:rPr>
          <w:rFonts w:asciiTheme="majorHAnsi" w:hAnsiTheme="majorHAnsi" w:cstheme="majorHAnsi"/>
          <w:sz w:val="20"/>
          <w:szCs w:val="20"/>
        </w:rPr>
        <w:t>rovide the insured’s Date of Disability, expressed as one day after the insured’s last day worked in YYYYMMDD format. For claims that are not waiver claims, leave this item blank.</w:t>
      </w:r>
    </w:p>
    <w:p w14:paraId="406F220F" w14:textId="247335F7" w:rsidR="005F62B9" w:rsidRDefault="005F62B9" w:rsidP="008C3D8B">
      <w:pPr>
        <w:ind w:left="720"/>
        <w:rPr>
          <w:rFonts w:asciiTheme="majorHAnsi" w:hAnsiTheme="majorHAnsi" w:cstheme="majorHAnsi"/>
          <w:sz w:val="20"/>
          <w:szCs w:val="20"/>
        </w:rPr>
      </w:pPr>
      <w:r>
        <w:rPr>
          <w:rFonts w:asciiTheme="majorHAnsi" w:hAnsiTheme="majorHAnsi" w:cstheme="majorHAnsi"/>
          <w:b/>
          <w:bCs/>
          <w:sz w:val="20"/>
          <w:szCs w:val="20"/>
        </w:rPr>
        <w:t xml:space="preserve">26) Date Waiver Approved – </w:t>
      </w:r>
      <w:r w:rsidR="002B7BCC">
        <w:rPr>
          <w:rFonts w:asciiTheme="majorHAnsi" w:hAnsiTheme="majorHAnsi" w:cstheme="majorHAnsi"/>
          <w:sz w:val="20"/>
          <w:szCs w:val="20"/>
        </w:rPr>
        <w:t>P</w:t>
      </w:r>
      <w:r>
        <w:rPr>
          <w:rFonts w:asciiTheme="majorHAnsi" w:hAnsiTheme="majorHAnsi" w:cstheme="majorHAnsi"/>
          <w:sz w:val="20"/>
          <w:szCs w:val="20"/>
        </w:rPr>
        <w:t>rovide the date the waiver was approved in YYYYMMDD format. For claims that are not waiver claims, leave this item blank.</w:t>
      </w:r>
    </w:p>
    <w:p w14:paraId="22C338F2" w14:textId="123A730C" w:rsidR="00B314CD" w:rsidRPr="00B314CD" w:rsidRDefault="00B314CD" w:rsidP="008C3D8B">
      <w:pPr>
        <w:ind w:left="720"/>
        <w:rPr>
          <w:rFonts w:asciiTheme="majorHAnsi" w:hAnsiTheme="majorHAnsi" w:cstheme="majorHAnsi"/>
          <w:sz w:val="20"/>
          <w:szCs w:val="20"/>
        </w:rPr>
      </w:pPr>
      <w:r>
        <w:rPr>
          <w:rFonts w:asciiTheme="majorHAnsi" w:hAnsiTheme="majorHAnsi" w:cstheme="majorHAnsi"/>
          <w:b/>
          <w:bCs/>
          <w:sz w:val="20"/>
          <w:szCs w:val="20"/>
        </w:rPr>
        <w:t>27) Waiver Amount</w:t>
      </w:r>
      <w:r w:rsidR="002B7BCC">
        <w:rPr>
          <w:rFonts w:asciiTheme="majorHAnsi" w:hAnsiTheme="majorHAnsi" w:cstheme="majorHAnsi"/>
          <w:b/>
          <w:bCs/>
          <w:sz w:val="20"/>
          <w:szCs w:val="20"/>
        </w:rPr>
        <w:t xml:space="preserve"> –</w:t>
      </w:r>
      <w:r w:rsidR="002B7BCC">
        <w:rPr>
          <w:rFonts w:asciiTheme="majorHAnsi" w:hAnsiTheme="majorHAnsi" w:cstheme="majorHAnsi"/>
          <w:sz w:val="20"/>
          <w:szCs w:val="20"/>
        </w:rPr>
        <w:t xml:space="preserve"> Provide the </w:t>
      </w:r>
      <w:r w:rsidR="00B638C3">
        <w:rPr>
          <w:rFonts w:asciiTheme="majorHAnsi" w:hAnsiTheme="majorHAnsi" w:cstheme="majorHAnsi"/>
          <w:sz w:val="20"/>
          <w:szCs w:val="20"/>
        </w:rPr>
        <w:t xml:space="preserve">face </w:t>
      </w:r>
      <w:r w:rsidR="002B7BCC">
        <w:rPr>
          <w:rFonts w:asciiTheme="majorHAnsi" w:hAnsiTheme="majorHAnsi" w:cstheme="majorHAnsi"/>
          <w:sz w:val="20"/>
          <w:szCs w:val="20"/>
        </w:rPr>
        <w:t>amount of the waiver.</w:t>
      </w:r>
    </w:p>
    <w:p w14:paraId="7B943BB4" w14:textId="77777777" w:rsidR="002B7BCC" w:rsidRDefault="002B7BCC" w:rsidP="005F62B9">
      <w:pPr>
        <w:rPr>
          <w:rFonts w:asciiTheme="majorHAnsi" w:hAnsiTheme="majorHAnsi" w:cstheme="majorHAnsi"/>
          <w:b/>
          <w:bCs/>
          <w:sz w:val="20"/>
          <w:szCs w:val="20"/>
        </w:rPr>
      </w:pPr>
    </w:p>
    <w:p w14:paraId="273EA576" w14:textId="7D5E1082" w:rsidR="002B7BCC" w:rsidRPr="008C3D8B" w:rsidRDefault="002B7BCC" w:rsidP="005F62B9">
      <w:pPr>
        <w:rPr>
          <w:rFonts w:asciiTheme="majorHAnsi" w:hAnsiTheme="majorHAnsi" w:cstheme="majorHAnsi"/>
          <w:i/>
          <w:iCs/>
          <w:sz w:val="20"/>
          <w:szCs w:val="20"/>
          <w:u w:val="single"/>
        </w:rPr>
      </w:pPr>
      <w:r w:rsidRPr="008C3D8B">
        <w:rPr>
          <w:rFonts w:asciiTheme="majorHAnsi" w:hAnsiTheme="majorHAnsi" w:cstheme="majorHAnsi"/>
          <w:i/>
          <w:iCs/>
          <w:sz w:val="20"/>
          <w:szCs w:val="20"/>
          <w:u w:val="single"/>
        </w:rPr>
        <w:t>If “N” is selected for Item #24 (Waiver Indicator), please complete Items #28 - #33</w:t>
      </w:r>
    </w:p>
    <w:p w14:paraId="20710475" w14:textId="1590532B" w:rsidR="005F62B9" w:rsidRDefault="005F62B9" w:rsidP="002B7BCC">
      <w:pPr>
        <w:ind w:left="720"/>
        <w:rPr>
          <w:rFonts w:asciiTheme="majorHAnsi" w:hAnsiTheme="majorHAnsi" w:cstheme="majorHAnsi"/>
          <w:sz w:val="20"/>
          <w:szCs w:val="20"/>
        </w:rPr>
      </w:pPr>
      <w:r>
        <w:rPr>
          <w:rFonts w:asciiTheme="majorHAnsi" w:hAnsiTheme="majorHAnsi" w:cstheme="majorHAnsi"/>
          <w:b/>
          <w:bCs/>
          <w:sz w:val="20"/>
          <w:szCs w:val="20"/>
        </w:rPr>
        <w:t>2</w:t>
      </w:r>
      <w:r w:rsidR="007633A2">
        <w:rPr>
          <w:rFonts w:asciiTheme="majorHAnsi" w:hAnsiTheme="majorHAnsi" w:cstheme="majorHAnsi"/>
          <w:b/>
          <w:bCs/>
          <w:sz w:val="20"/>
          <w:szCs w:val="20"/>
        </w:rPr>
        <w:t>8</w:t>
      </w:r>
      <w:r>
        <w:rPr>
          <w:rFonts w:asciiTheme="majorHAnsi" w:hAnsiTheme="majorHAnsi" w:cstheme="majorHAnsi"/>
          <w:b/>
          <w:bCs/>
          <w:sz w:val="20"/>
          <w:szCs w:val="20"/>
        </w:rPr>
        <w:t xml:space="preserve">) Date of Death – </w:t>
      </w:r>
      <w:r w:rsidR="002B7BCC">
        <w:rPr>
          <w:rFonts w:asciiTheme="majorHAnsi" w:hAnsiTheme="majorHAnsi" w:cstheme="majorHAnsi"/>
          <w:sz w:val="20"/>
          <w:szCs w:val="20"/>
        </w:rPr>
        <w:t>P</w:t>
      </w:r>
      <w:r>
        <w:rPr>
          <w:rFonts w:asciiTheme="majorHAnsi" w:hAnsiTheme="majorHAnsi" w:cstheme="majorHAnsi"/>
          <w:sz w:val="20"/>
          <w:szCs w:val="20"/>
        </w:rPr>
        <w:t>rovide the insured’s Date of Death in YYYYMMDD format.</w:t>
      </w:r>
    </w:p>
    <w:p w14:paraId="2B00990D" w14:textId="7F6BE4BF" w:rsidR="007633A2" w:rsidRDefault="007633A2" w:rsidP="007633A2">
      <w:pPr>
        <w:ind w:left="720"/>
        <w:rPr>
          <w:rFonts w:asciiTheme="majorHAnsi" w:hAnsiTheme="majorHAnsi" w:cstheme="majorHAnsi"/>
          <w:sz w:val="20"/>
          <w:szCs w:val="20"/>
        </w:rPr>
      </w:pPr>
      <w:r>
        <w:rPr>
          <w:rFonts w:asciiTheme="majorHAnsi" w:hAnsiTheme="majorHAnsi" w:cstheme="majorHAnsi"/>
          <w:b/>
          <w:bCs/>
          <w:sz w:val="20"/>
          <w:szCs w:val="20"/>
        </w:rPr>
        <w:t>29) Cause of Death – Group</w:t>
      </w:r>
      <w:r w:rsidR="006437DB">
        <w:rPr>
          <w:rFonts w:asciiTheme="majorHAnsi" w:hAnsiTheme="majorHAnsi" w:cstheme="majorHAnsi"/>
          <w:b/>
          <w:bCs/>
          <w:sz w:val="20"/>
          <w:szCs w:val="20"/>
        </w:rPr>
        <w:t>ing</w:t>
      </w:r>
      <w:r>
        <w:rPr>
          <w:rFonts w:asciiTheme="majorHAnsi" w:hAnsiTheme="majorHAnsi" w:cstheme="majorHAnsi"/>
          <w:b/>
          <w:bCs/>
          <w:sz w:val="20"/>
          <w:szCs w:val="20"/>
        </w:rPr>
        <w:t xml:space="preserve"> Number – </w:t>
      </w:r>
      <w:r>
        <w:rPr>
          <w:rFonts w:asciiTheme="majorHAnsi" w:hAnsiTheme="majorHAnsi" w:cstheme="majorHAnsi"/>
          <w:sz w:val="20"/>
          <w:szCs w:val="20"/>
        </w:rPr>
        <w:t xml:space="preserve">Please refer to the attachment </w:t>
      </w:r>
      <w:r w:rsidRPr="00DA26B8">
        <w:rPr>
          <w:rFonts w:asciiTheme="majorHAnsi" w:hAnsiTheme="majorHAnsi" w:cstheme="majorHAnsi"/>
          <w:i/>
          <w:iCs/>
          <w:sz w:val="20"/>
          <w:szCs w:val="20"/>
        </w:rPr>
        <w:t>“Group Life Experience Study Cause of Death Groupings.xlsb”</w:t>
      </w:r>
      <w:r>
        <w:rPr>
          <w:rFonts w:asciiTheme="majorHAnsi" w:hAnsiTheme="majorHAnsi" w:cstheme="majorHAnsi"/>
          <w:i/>
          <w:iCs/>
          <w:sz w:val="20"/>
          <w:szCs w:val="20"/>
        </w:rPr>
        <w:t xml:space="preserve"> </w:t>
      </w:r>
      <w:r>
        <w:rPr>
          <w:rFonts w:asciiTheme="majorHAnsi" w:hAnsiTheme="majorHAnsi" w:cstheme="majorHAnsi"/>
          <w:sz w:val="20"/>
          <w:szCs w:val="20"/>
        </w:rPr>
        <w:t xml:space="preserve">and provide the number corresponding to the cause of death grouping applicable to the claim. </w:t>
      </w:r>
      <w:r w:rsidR="00660EAF">
        <w:rPr>
          <w:rFonts w:asciiTheme="majorHAnsi" w:hAnsiTheme="majorHAnsi" w:cstheme="majorHAnsi"/>
          <w:sz w:val="20"/>
          <w:szCs w:val="20"/>
        </w:rPr>
        <w:t xml:space="preserve">All death claims should be assigned a Grouping Number of 1-15, with unknown Causes of Death assigned to Grouping Number 12. </w:t>
      </w:r>
      <w:r>
        <w:rPr>
          <w:rFonts w:asciiTheme="majorHAnsi" w:hAnsiTheme="majorHAnsi" w:cstheme="majorHAnsi"/>
          <w:sz w:val="20"/>
          <w:szCs w:val="20"/>
        </w:rPr>
        <w:t>A mapping of ICD-9 and ICD-10 codes to the different cause of death groupings is included in the attachment.</w:t>
      </w:r>
      <w:r w:rsidR="00B638C3">
        <w:rPr>
          <w:rFonts w:asciiTheme="majorHAnsi" w:hAnsiTheme="majorHAnsi" w:cstheme="majorHAnsi"/>
          <w:sz w:val="20"/>
          <w:szCs w:val="20"/>
        </w:rPr>
        <w:t xml:space="preserve"> The numerical cause of death categories are identical to those used for the SOA Research Institute’s Group Life COVID-19 Mortality Survey.</w:t>
      </w:r>
    </w:p>
    <w:p w14:paraId="7A752881" w14:textId="214C673D" w:rsidR="00672439" w:rsidRPr="008C3D8B" w:rsidRDefault="00672439" w:rsidP="008C3D8B">
      <w:pPr>
        <w:ind w:left="720"/>
        <w:rPr>
          <w:rFonts w:asciiTheme="majorHAnsi" w:hAnsiTheme="majorHAnsi" w:cstheme="majorHAnsi"/>
          <w:i/>
          <w:iCs/>
          <w:sz w:val="20"/>
          <w:szCs w:val="20"/>
          <w:u w:val="single"/>
        </w:rPr>
      </w:pPr>
      <w:r w:rsidRPr="008C3D8B">
        <w:rPr>
          <w:rFonts w:asciiTheme="majorHAnsi" w:hAnsiTheme="majorHAnsi" w:cstheme="majorHAnsi"/>
          <w:i/>
          <w:iCs/>
          <w:sz w:val="20"/>
          <w:szCs w:val="20"/>
          <w:u w:val="single"/>
        </w:rPr>
        <w:t>Please complete one of items #</w:t>
      </w:r>
      <w:r w:rsidR="007633A2">
        <w:rPr>
          <w:rFonts w:asciiTheme="majorHAnsi" w:hAnsiTheme="majorHAnsi" w:cstheme="majorHAnsi"/>
          <w:i/>
          <w:iCs/>
          <w:sz w:val="20"/>
          <w:szCs w:val="20"/>
          <w:u w:val="single"/>
        </w:rPr>
        <w:t>30</w:t>
      </w:r>
      <w:r w:rsidRPr="008C3D8B">
        <w:rPr>
          <w:rFonts w:asciiTheme="majorHAnsi" w:hAnsiTheme="majorHAnsi" w:cstheme="majorHAnsi"/>
          <w:i/>
          <w:iCs/>
          <w:sz w:val="20"/>
          <w:szCs w:val="20"/>
          <w:u w:val="single"/>
        </w:rPr>
        <w:t xml:space="preserve"> and #</w:t>
      </w:r>
      <w:r w:rsidR="007633A2">
        <w:rPr>
          <w:rFonts w:asciiTheme="majorHAnsi" w:hAnsiTheme="majorHAnsi" w:cstheme="majorHAnsi"/>
          <w:i/>
          <w:iCs/>
          <w:sz w:val="20"/>
          <w:szCs w:val="20"/>
          <w:u w:val="single"/>
        </w:rPr>
        <w:t>31</w:t>
      </w:r>
      <w:r w:rsidRPr="008C3D8B">
        <w:rPr>
          <w:rFonts w:asciiTheme="majorHAnsi" w:hAnsiTheme="majorHAnsi" w:cstheme="majorHAnsi"/>
          <w:i/>
          <w:iCs/>
          <w:sz w:val="20"/>
          <w:szCs w:val="20"/>
          <w:u w:val="single"/>
        </w:rPr>
        <w:t xml:space="preserve">, </w:t>
      </w:r>
      <w:r w:rsidR="00EC786F">
        <w:rPr>
          <w:rFonts w:asciiTheme="majorHAnsi" w:hAnsiTheme="majorHAnsi" w:cstheme="majorHAnsi"/>
          <w:i/>
          <w:iCs/>
          <w:sz w:val="20"/>
          <w:szCs w:val="20"/>
          <w:u w:val="single"/>
        </w:rPr>
        <w:t>if</w:t>
      </w:r>
      <w:r w:rsidRPr="008C3D8B">
        <w:rPr>
          <w:rFonts w:asciiTheme="majorHAnsi" w:hAnsiTheme="majorHAnsi" w:cstheme="majorHAnsi"/>
          <w:i/>
          <w:iCs/>
          <w:sz w:val="20"/>
          <w:szCs w:val="20"/>
          <w:u w:val="single"/>
        </w:rPr>
        <w:t xml:space="preserve"> available.</w:t>
      </w:r>
    </w:p>
    <w:p w14:paraId="0EEC0051" w14:textId="3440088B" w:rsidR="005F62B9" w:rsidRPr="008C3D8B" w:rsidRDefault="007633A2" w:rsidP="008C3D8B">
      <w:pPr>
        <w:ind w:left="1440"/>
        <w:rPr>
          <w:rFonts w:asciiTheme="majorHAnsi" w:hAnsiTheme="majorHAnsi" w:cstheme="majorHAnsi"/>
          <w:sz w:val="20"/>
          <w:szCs w:val="20"/>
        </w:rPr>
      </w:pPr>
      <w:r>
        <w:rPr>
          <w:rFonts w:asciiTheme="majorHAnsi" w:hAnsiTheme="majorHAnsi" w:cstheme="majorHAnsi"/>
          <w:b/>
          <w:bCs/>
          <w:sz w:val="20"/>
          <w:szCs w:val="20"/>
        </w:rPr>
        <w:t>30</w:t>
      </w:r>
      <w:r w:rsidR="00DB18A3">
        <w:rPr>
          <w:rFonts w:asciiTheme="majorHAnsi" w:hAnsiTheme="majorHAnsi" w:cstheme="majorHAnsi"/>
          <w:b/>
          <w:bCs/>
          <w:sz w:val="20"/>
          <w:szCs w:val="20"/>
        </w:rPr>
        <w:t>) Cause of Death – ICD-9 Code</w:t>
      </w:r>
      <w:r w:rsidR="002B7BCC">
        <w:rPr>
          <w:rFonts w:asciiTheme="majorHAnsi" w:hAnsiTheme="majorHAnsi" w:cstheme="majorHAnsi"/>
          <w:b/>
          <w:bCs/>
          <w:sz w:val="20"/>
          <w:szCs w:val="20"/>
        </w:rPr>
        <w:t xml:space="preserve"> – </w:t>
      </w:r>
      <w:r w:rsidR="002B7BCC">
        <w:rPr>
          <w:rFonts w:asciiTheme="majorHAnsi" w:hAnsiTheme="majorHAnsi" w:cstheme="majorHAnsi"/>
          <w:sz w:val="20"/>
          <w:szCs w:val="20"/>
        </w:rPr>
        <w:t>Provide the ICD-9 Code associated with the death claim</w:t>
      </w:r>
      <w:r w:rsidR="00672439">
        <w:rPr>
          <w:rFonts w:asciiTheme="majorHAnsi" w:hAnsiTheme="majorHAnsi" w:cstheme="majorHAnsi"/>
          <w:sz w:val="20"/>
          <w:szCs w:val="20"/>
        </w:rPr>
        <w:t>, if available.</w:t>
      </w:r>
    </w:p>
    <w:p w14:paraId="70F67314" w14:textId="179492E4" w:rsidR="00DB18A3" w:rsidRDefault="007633A2" w:rsidP="008C3D8B">
      <w:pPr>
        <w:ind w:left="1440"/>
        <w:rPr>
          <w:rFonts w:asciiTheme="majorHAnsi" w:hAnsiTheme="majorHAnsi" w:cstheme="majorHAnsi"/>
          <w:b/>
          <w:bCs/>
          <w:sz w:val="20"/>
          <w:szCs w:val="20"/>
        </w:rPr>
      </w:pPr>
      <w:r>
        <w:rPr>
          <w:rFonts w:asciiTheme="majorHAnsi" w:hAnsiTheme="majorHAnsi" w:cstheme="majorHAnsi"/>
          <w:b/>
          <w:bCs/>
          <w:sz w:val="20"/>
          <w:szCs w:val="20"/>
        </w:rPr>
        <w:t>31</w:t>
      </w:r>
      <w:r w:rsidR="00DB18A3">
        <w:rPr>
          <w:rFonts w:asciiTheme="majorHAnsi" w:hAnsiTheme="majorHAnsi" w:cstheme="majorHAnsi"/>
          <w:b/>
          <w:bCs/>
          <w:sz w:val="20"/>
          <w:szCs w:val="20"/>
        </w:rPr>
        <w:t>) Cause of Death – ICD-10 Code</w:t>
      </w:r>
      <w:r w:rsidR="00672439">
        <w:rPr>
          <w:rFonts w:asciiTheme="majorHAnsi" w:hAnsiTheme="majorHAnsi" w:cstheme="majorHAnsi"/>
          <w:b/>
          <w:bCs/>
          <w:sz w:val="20"/>
          <w:szCs w:val="20"/>
        </w:rPr>
        <w:t xml:space="preserve"> – </w:t>
      </w:r>
      <w:r w:rsidR="00672439">
        <w:rPr>
          <w:rFonts w:asciiTheme="majorHAnsi" w:hAnsiTheme="majorHAnsi" w:cstheme="majorHAnsi"/>
          <w:sz w:val="20"/>
          <w:szCs w:val="20"/>
        </w:rPr>
        <w:t>Provide the ICD-</w:t>
      </w:r>
      <w:r w:rsidR="00B638C3">
        <w:rPr>
          <w:rFonts w:asciiTheme="majorHAnsi" w:hAnsiTheme="majorHAnsi" w:cstheme="majorHAnsi"/>
          <w:sz w:val="20"/>
          <w:szCs w:val="20"/>
        </w:rPr>
        <w:t>10</w:t>
      </w:r>
      <w:r w:rsidR="00672439">
        <w:rPr>
          <w:rFonts w:asciiTheme="majorHAnsi" w:hAnsiTheme="majorHAnsi" w:cstheme="majorHAnsi"/>
          <w:sz w:val="20"/>
          <w:szCs w:val="20"/>
        </w:rPr>
        <w:t xml:space="preserve"> Code associated with the death claim, if available.</w:t>
      </w:r>
    </w:p>
    <w:p w14:paraId="5E06533F" w14:textId="526644ED" w:rsidR="00DB18A3" w:rsidRDefault="007633A2" w:rsidP="008C3D8B">
      <w:pPr>
        <w:ind w:left="720"/>
        <w:rPr>
          <w:rFonts w:asciiTheme="majorHAnsi" w:hAnsiTheme="majorHAnsi" w:cstheme="majorHAnsi"/>
          <w:sz w:val="20"/>
          <w:szCs w:val="20"/>
        </w:rPr>
      </w:pPr>
      <w:r>
        <w:rPr>
          <w:rFonts w:asciiTheme="majorHAnsi" w:hAnsiTheme="majorHAnsi" w:cstheme="majorHAnsi"/>
          <w:b/>
          <w:bCs/>
          <w:sz w:val="20"/>
          <w:szCs w:val="20"/>
        </w:rPr>
        <w:t>32</w:t>
      </w:r>
      <w:r w:rsidR="00DB18A3">
        <w:rPr>
          <w:rFonts w:asciiTheme="majorHAnsi" w:hAnsiTheme="majorHAnsi" w:cstheme="majorHAnsi"/>
          <w:b/>
          <w:bCs/>
          <w:sz w:val="20"/>
          <w:szCs w:val="20"/>
        </w:rPr>
        <w:t xml:space="preserve">) Basic Life Claim Amount – </w:t>
      </w:r>
      <w:r w:rsidR="00DB18A3">
        <w:rPr>
          <w:rFonts w:asciiTheme="majorHAnsi" w:hAnsiTheme="majorHAnsi" w:cstheme="majorHAnsi"/>
          <w:sz w:val="20"/>
          <w:szCs w:val="20"/>
        </w:rPr>
        <w:t>Provide the amount of the Basic Life claim, excluding any interest payment.</w:t>
      </w:r>
    </w:p>
    <w:p w14:paraId="3BAA1D02" w14:textId="386F0F8A" w:rsidR="00FF4513" w:rsidRPr="00DB18A3" w:rsidRDefault="007633A2" w:rsidP="008C3D8B">
      <w:pPr>
        <w:ind w:left="720"/>
        <w:rPr>
          <w:rFonts w:asciiTheme="majorHAnsi" w:hAnsiTheme="majorHAnsi" w:cstheme="majorHAnsi"/>
          <w:sz w:val="20"/>
          <w:szCs w:val="20"/>
        </w:rPr>
      </w:pPr>
      <w:r>
        <w:rPr>
          <w:rFonts w:asciiTheme="majorHAnsi" w:hAnsiTheme="majorHAnsi" w:cstheme="majorHAnsi"/>
          <w:b/>
          <w:bCs/>
          <w:sz w:val="20"/>
          <w:szCs w:val="20"/>
        </w:rPr>
        <w:t>33</w:t>
      </w:r>
      <w:r w:rsidR="00DB18A3">
        <w:rPr>
          <w:rFonts w:asciiTheme="majorHAnsi" w:hAnsiTheme="majorHAnsi" w:cstheme="majorHAnsi"/>
          <w:b/>
          <w:bCs/>
          <w:sz w:val="20"/>
          <w:szCs w:val="20"/>
        </w:rPr>
        <w:t xml:space="preserve">) Basic AD&amp;D Claim Amount – </w:t>
      </w:r>
      <w:r w:rsidR="00DB18A3">
        <w:rPr>
          <w:rFonts w:asciiTheme="majorHAnsi" w:hAnsiTheme="majorHAnsi" w:cstheme="majorHAnsi"/>
          <w:sz w:val="20"/>
          <w:szCs w:val="20"/>
        </w:rPr>
        <w:t>Provide the amount of the Basic AD&amp;D claim amount, excluding any interest payment.</w:t>
      </w:r>
    </w:p>
    <w:p w14:paraId="30A7CBAB" w14:textId="303D2E66" w:rsidR="00DB18A3" w:rsidRPr="00DB18A3" w:rsidRDefault="00DB18A3" w:rsidP="005F62B9">
      <w:pPr>
        <w:rPr>
          <w:rFonts w:asciiTheme="majorHAnsi" w:hAnsiTheme="majorHAnsi" w:cstheme="majorHAnsi"/>
          <w:b/>
          <w:bCs/>
          <w:sz w:val="20"/>
          <w:szCs w:val="20"/>
        </w:rPr>
      </w:pPr>
      <w:r>
        <w:rPr>
          <w:rFonts w:asciiTheme="majorHAnsi" w:hAnsiTheme="majorHAnsi" w:cstheme="majorHAnsi"/>
          <w:b/>
          <w:bCs/>
          <w:sz w:val="20"/>
          <w:szCs w:val="20"/>
        </w:rPr>
        <w:br w:type="page"/>
      </w:r>
    </w:p>
    <w:p w14:paraId="1A8AA22F" w14:textId="79B59170" w:rsidR="005F62B9" w:rsidRPr="005F62B9" w:rsidRDefault="00DB18A3" w:rsidP="005F62B9">
      <w:pPr>
        <w:rPr>
          <w:rFonts w:asciiTheme="majorHAnsi" w:hAnsiTheme="majorHAnsi" w:cstheme="majorHAnsi"/>
          <w:sz w:val="20"/>
          <w:szCs w:val="20"/>
        </w:rPr>
      </w:pPr>
      <w:r w:rsidRPr="00DB18A3">
        <w:rPr>
          <w:rFonts w:asciiTheme="majorHAnsi" w:hAnsiTheme="majorHAnsi" w:cstheme="majorHAnsi"/>
          <w:b/>
          <w:bCs/>
          <w:color w:val="0000FF"/>
          <w:sz w:val="32"/>
          <w:szCs w:val="32"/>
          <w:u w:val="single"/>
        </w:rPr>
        <w:lastRenderedPageBreak/>
        <w:t>Supplemental Life with Individual Exposure</w:t>
      </w:r>
    </w:p>
    <w:p w14:paraId="508989C5" w14:textId="2F67B292" w:rsidR="00086D20" w:rsidRDefault="00DB18A3" w:rsidP="00086D20">
      <w:pPr>
        <w:rPr>
          <w:rFonts w:asciiTheme="majorHAnsi" w:hAnsiTheme="majorHAnsi" w:cstheme="majorHAnsi"/>
          <w:b/>
          <w:bCs/>
          <w:i/>
          <w:iCs/>
          <w:color w:val="A6A6A6" w:themeColor="background1" w:themeShade="A6"/>
          <w:sz w:val="20"/>
          <w:szCs w:val="20"/>
        </w:rPr>
      </w:pPr>
      <w:r>
        <w:rPr>
          <w:rFonts w:asciiTheme="majorHAnsi" w:hAnsiTheme="majorHAnsi" w:cstheme="majorHAnsi"/>
          <w:b/>
          <w:bCs/>
          <w:i/>
          <w:iCs/>
          <w:sz w:val="20"/>
          <w:szCs w:val="20"/>
        </w:rPr>
        <w:t xml:space="preserve">Note that some fields and their instructions are identical to those in the above “Basic Life with Individual Exposure”. For completeness, these instructions are repeated. However, as confirmation that the instructions are the same as above, these items appear in </w:t>
      </w:r>
      <w:r w:rsidRPr="00DB18A3">
        <w:rPr>
          <w:rFonts w:asciiTheme="majorHAnsi" w:hAnsiTheme="majorHAnsi" w:cstheme="majorHAnsi"/>
          <w:b/>
          <w:bCs/>
          <w:i/>
          <w:iCs/>
          <w:color w:val="A6A6A6" w:themeColor="background1" w:themeShade="A6"/>
          <w:sz w:val="20"/>
          <w:szCs w:val="20"/>
        </w:rPr>
        <w:t>gray</w:t>
      </w:r>
      <w:r>
        <w:rPr>
          <w:rFonts w:asciiTheme="majorHAnsi" w:hAnsiTheme="majorHAnsi" w:cstheme="majorHAnsi"/>
          <w:b/>
          <w:bCs/>
          <w:i/>
          <w:iCs/>
          <w:color w:val="A6A6A6" w:themeColor="background1" w:themeShade="A6"/>
          <w:sz w:val="20"/>
          <w:szCs w:val="20"/>
        </w:rPr>
        <w:t>.</w:t>
      </w:r>
      <w:r w:rsidR="004B43B0">
        <w:rPr>
          <w:rFonts w:asciiTheme="majorHAnsi" w:hAnsiTheme="majorHAnsi" w:cstheme="majorHAnsi"/>
          <w:b/>
          <w:bCs/>
          <w:i/>
          <w:iCs/>
          <w:color w:val="A6A6A6" w:themeColor="background1" w:themeShade="A6"/>
          <w:sz w:val="20"/>
          <w:szCs w:val="20"/>
        </w:rPr>
        <w:t xml:space="preserve"> </w:t>
      </w:r>
    </w:p>
    <w:p w14:paraId="1EA43FD9" w14:textId="77777777" w:rsidR="00DB18A3" w:rsidRPr="00086D20" w:rsidRDefault="00DB18A3" w:rsidP="00DB18A3">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t>Part #1 Group-Level Data</w:t>
      </w:r>
    </w:p>
    <w:p w14:paraId="42BB965B" w14:textId="77777777" w:rsidR="00DB18A3" w:rsidRPr="00DB18A3" w:rsidRDefault="00DB18A3" w:rsidP="00DB18A3">
      <w:pPr>
        <w:rPr>
          <w:rFonts w:asciiTheme="majorHAnsi" w:hAnsiTheme="majorHAnsi" w:cstheme="majorHAnsi"/>
          <w:color w:val="A6A6A6" w:themeColor="background1" w:themeShade="A6"/>
          <w:sz w:val="20"/>
          <w:szCs w:val="20"/>
        </w:rPr>
      </w:pPr>
      <w:r w:rsidRPr="00DB18A3">
        <w:rPr>
          <w:rFonts w:asciiTheme="majorHAnsi" w:hAnsiTheme="majorHAnsi" w:cstheme="majorHAnsi"/>
          <w:b/>
          <w:bCs/>
          <w:color w:val="A6A6A6" w:themeColor="background1" w:themeShade="A6"/>
          <w:sz w:val="20"/>
          <w:szCs w:val="20"/>
        </w:rPr>
        <w:t>1) Participant Code</w:t>
      </w:r>
      <w:r w:rsidRPr="00DB18A3">
        <w:rPr>
          <w:rFonts w:asciiTheme="majorHAnsi" w:hAnsiTheme="majorHAnsi" w:cstheme="majorHAnsi"/>
          <w:color w:val="A6A6A6" w:themeColor="background1" w:themeShade="A6"/>
          <w:sz w:val="20"/>
          <w:szCs w:val="20"/>
        </w:rPr>
        <w:t xml:space="preserve"> – This is a unique code for each participating company that will be assigned by the SOA when an intent is expressed to contribute data for the study.</w:t>
      </w:r>
    </w:p>
    <w:p w14:paraId="3183EE63" w14:textId="619F3E6A" w:rsidR="00DB18A3" w:rsidRDefault="00DB18A3" w:rsidP="00DB18A3">
      <w:pPr>
        <w:rPr>
          <w:rFonts w:asciiTheme="majorHAnsi" w:hAnsiTheme="majorHAnsi" w:cstheme="majorHAnsi"/>
          <w:sz w:val="20"/>
          <w:szCs w:val="20"/>
        </w:rPr>
      </w:pPr>
      <w:r w:rsidRPr="00AF53D2">
        <w:rPr>
          <w:rFonts w:asciiTheme="majorHAnsi" w:hAnsiTheme="majorHAnsi" w:cstheme="majorHAnsi"/>
          <w:b/>
          <w:bCs/>
          <w:sz w:val="20"/>
          <w:szCs w:val="20"/>
        </w:rPr>
        <w:t>2) Type of Coverage</w:t>
      </w:r>
      <w:r>
        <w:rPr>
          <w:rFonts w:asciiTheme="majorHAnsi" w:hAnsiTheme="majorHAnsi" w:cstheme="majorHAnsi"/>
          <w:sz w:val="20"/>
          <w:szCs w:val="20"/>
        </w:rPr>
        <w:t xml:space="preserve"> – Indicate whether the Supplemental/Voluntary coverage is standalone or</w:t>
      </w:r>
      <w:r w:rsidR="00693196">
        <w:rPr>
          <w:rFonts w:asciiTheme="majorHAnsi" w:hAnsiTheme="majorHAnsi" w:cstheme="majorHAnsi"/>
          <w:sz w:val="20"/>
          <w:szCs w:val="20"/>
        </w:rPr>
        <w:t xml:space="preserve"> also includes Basic coverage</w:t>
      </w:r>
      <w:r>
        <w:rPr>
          <w:rFonts w:asciiTheme="majorHAnsi" w:hAnsiTheme="majorHAnsi" w:cstheme="majorHAnsi"/>
          <w:sz w:val="20"/>
          <w:szCs w:val="20"/>
        </w:rPr>
        <w:t xml:space="preserve"> using one of the following codes:</w:t>
      </w:r>
    </w:p>
    <w:p w14:paraId="2D5D10D3" w14:textId="35CF2D80" w:rsidR="00DB18A3" w:rsidRDefault="00DB18A3" w:rsidP="00DB18A3">
      <w:pPr>
        <w:pStyle w:val="ListParagraph"/>
        <w:numPr>
          <w:ilvl w:val="0"/>
          <w:numId w:val="2"/>
        </w:numPr>
        <w:rPr>
          <w:rFonts w:asciiTheme="majorHAnsi" w:hAnsiTheme="majorHAnsi" w:cstheme="majorHAnsi"/>
          <w:sz w:val="20"/>
          <w:szCs w:val="20"/>
        </w:rPr>
      </w:pPr>
      <w:r>
        <w:rPr>
          <w:rFonts w:asciiTheme="majorHAnsi" w:hAnsiTheme="majorHAnsi" w:cstheme="majorHAnsi"/>
          <w:b/>
          <w:bCs/>
          <w:sz w:val="20"/>
          <w:szCs w:val="20"/>
        </w:rPr>
        <w:t xml:space="preserve">“S” = </w:t>
      </w:r>
      <w:r w:rsidRPr="00DB18A3">
        <w:rPr>
          <w:rFonts w:asciiTheme="majorHAnsi" w:hAnsiTheme="majorHAnsi" w:cstheme="majorHAnsi"/>
          <w:sz w:val="20"/>
          <w:szCs w:val="20"/>
        </w:rPr>
        <w:t>Supplemental or Voluntary only (standalone coverage, i</w:t>
      </w:r>
      <w:r w:rsidR="00693196">
        <w:rPr>
          <w:rFonts w:asciiTheme="majorHAnsi" w:hAnsiTheme="majorHAnsi" w:cstheme="majorHAnsi"/>
          <w:sz w:val="20"/>
          <w:szCs w:val="20"/>
        </w:rPr>
        <w:t>.</w:t>
      </w:r>
      <w:r w:rsidRPr="00DB18A3">
        <w:rPr>
          <w:rFonts w:asciiTheme="majorHAnsi" w:hAnsiTheme="majorHAnsi" w:cstheme="majorHAnsi"/>
          <w:sz w:val="20"/>
          <w:szCs w:val="20"/>
        </w:rPr>
        <w:t>e</w:t>
      </w:r>
      <w:r w:rsidR="00693196">
        <w:rPr>
          <w:rFonts w:asciiTheme="majorHAnsi" w:hAnsiTheme="majorHAnsi" w:cstheme="majorHAnsi"/>
          <w:sz w:val="20"/>
          <w:szCs w:val="20"/>
        </w:rPr>
        <w:t>.,</w:t>
      </w:r>
      <w:r w:rsidRPr="00DB18A3">
        <w:rPr>
          <w:rFonts w:asciiTheme="majorHAnsi" w:hAnsiTheme="majorHAnsi" w:cstheme="majorHAnsi"/>
          <w:sz w:val="20"/>
          <w:szCs w:val="20"/>
        </w:rPr>
        <w:t xml:space="preserve"> no basic </w:t>
      </w:r>
      <w:r w:rsidR="00693196">
        <w:rPr>
          <w:rFonts w:asciiTheme="majorHAnsi" w:hAnsiTheme="majorHAnsi" w:cstheme="majorHAnsi"/>
          <w:sz w:val="20"/>
          <w:szCs w:val="20"/>
        </w:rPr>
        <w:t>coverage included</w:t>
      </w:r>
      <w:r w:rsidRPr="00DB18A3">
        <w:rPr>
          <w:rFonts w:asciiTheme="majorHAnsi" w:hAnsiTheme="majorHAnsi" w:cstheme="majorHAnsi"/>
          <w:sz w:val="20"/>
          <w:szCs w:val="20"/>
        </w:rPr>
        <w:t>)</w:t>
      </w:r>
    </w:p>
    <w:p w14:paraId="665B45B8" w14:textId="5B3BD82B" w:rsidR="00DB18A3" w:rsidRDefault="00DB18A3" w:rsidP="00DB18A3">
      <w:pPr>
        <w:pStyle w:val="ListParagraph"/>
        <w:numPr>
          <w:ilvl w:val="0"/>
          <w:numId w:val="2"/>
        </w:numPr>
        <w:rPr>
          <w:rFonts w:asciiTheme="majorHAnsi" w:hAnsiTheme="majorHAnsi" w:cstheme="majorHAnsi"/>
          <w:sz w:val="20"/>
          <w:szCs w:val="20"/>
        </w:rPr>
      </w:pPr>
      <w:r>
        <w:rPr>
          <w:rFonts w:asciiTheme="majorHAnsi" w:hAnsiTheme="majorHAnsi" w:cstheme="majorHAnsi"/>
          <w:b/>
          <w:bCs/>
          <w:sz w:val="20"/>
          <w:szCs w:val="20"/>
        </w:rPr>
        <w:t xml:space="preserve">“BS” = </w:t>
      </w:r>
      <w:r w:rsidRPr="00DB18A3">
        <w:rPr>
          <w:rFonts w:asciiTheme="majorHAnsi" w:hAnsiTheme="majorHAnsi" w:cstheme="majorHAnsi"/>
          <w:sz w:val="20"/>
          <w:szCs w:val="20"/>
        </w:rPr>
        <w:t>Supplement</w:t>
      </w:r>
      <w:r w:rsidR="00693196">
        <w:rPr>
          <w:rFonts w:asciiTheme="majorHAnsi" w:hAnsiTheme="majorHAnsi" w:cstheme="majorHAnsi"/>
          <w:sz w:val="20"/>
          <w:szCs w:val="20"/>
        </w:rPr>
        <w:t>al</w:t>
      </w:r>
      <w:r w:rsidRPr="00DB18A3">
        <w:rPr>
          <w:rFonts w:asciiTheme="majorHAnsi" w:hAnsiTheme="majorHAnsi" w:cstheme="majorHAnsi"/>
          <w:sz w:val="20"/>
          <w:szCs w:val="20"/>
        </w:rPr>
        <w:t xml:space="preserve"> or Voluntary (also </w:t>
      </w:r>
      <w:r w:rsidR="00693196">
        <w:rPr>
          <w:rFonts w:asciiTheme="majorHAnsi" w:hAnsiTheme="majorHAnsi" w:cstheme="majorHAnsi"/>
          <w:sz w:val="20"/>
          <w:szCs w:val="20"/>
        </w:rPr>
        <w:t>includes</w:t>
      </w:r>
      <w:r w:rsidR="00693196" w:rsidRPr="00DB18A3">
        <w:rPr>
          <w:rFonts w:asciiTheme="majorHAnsi" w:hAnsiTheme="majorHAnsi" w:cstheme="majorHAnsi"/>
          <w:sz w:val="20"/>
          <w:szCs w:val="20"/>
        </w:rPr>
        <w:t xml:space="preserve"> </w:t>
      </w:r>
      <w:r w:rsidRPr="00DB18A3">
        <w:rPr>
          <w:rFonts w:asciiTheme="majorHAnsi" w:hAnsiTheme="majorHAnsi" w:cstheme="majorHAnsi"/>
          <w:sz w:val="20"/>
          <w:szCs w:val="20"/>
        </w:rPr>
        <w:t xml:space="preserve">Basic </w:t>
      </w:r>
      <w:r w:rsidR="00693196">
        <w:rPr>
          <w:rFonts w:asciiTheme="majorHAnsi" w:hAnsiTheme="majorHAnsi" w:cstheme="majorHAnsi"/>
          <w:sz w:val="20"/>
          <w:szCs w:val="20"/>
        </w:rPr>
        <w:t>coverage</w:t>
      </w:r>
      <w:r w:rsidRPr="00DB18A3">
        <w:rPr>
          <w:rFonts w:asciiTheme="majorHAnsi" w:hAnsiTheme="majorHAnsi" w:cstheme="majorHAnsi"/>
          <w:sz w:val="20"/>
          <w:szCs w:val="20"/>
        </w:rPr>
        <w:t>)</w:t>
      </w:r>
    </w:p>
    <w:p w14:paraId="11C98951"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3) Group Policy Number – </w:t>
      </w:r>
      <w:r w:rsidRPr="00C54638">
        <w:rPr>
          <w:rFonts w:asciiTheme="majorHAnsi" w:hAnsiTheme="majorHAnsi" w:cstheme="majorHAnsi"/>
          <w:color w:val="A6A6A6" w:themeColor="background1" w:themeShade="A6"/>
          <w:sz w:val="20"/>
          <w:szCs w:val="20"/>
        </w:rPr>
        <w:t>This should be the group identifier; it comes from the data contributor’s own system.</w:t>
      </w:r>
    </w:p>
    <w:p w14:paraId="7BA594EE"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4) Effective Date </w:t>
      </w:r>
      <w:r w:rsidRPr="00C54638">
        <w:rPr>
          <w:rFonts w:asciiTheme="majorHAnsi" w:hAnsiTheme="majorHAnsi" w:cstheme="majorHAnsi"/>
          <w:color w:val="A6A6A6" w:themeColor="background1" w:themeShade="A6"/>
          <w:sz w:val="20"/>
          <w:szCs w:val="20"/>
        </w:rPr>
        <w:t>– This is the effective date of the policy, provided in YYYYMMDD format.</w:t>
      </w:r>
    </w:p>
    <w:p w14:paraId="1A4F6A9F"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5) Area – </w:t>
      </w:r>
      <w:r w:rsidRPr="00C54638">
        <w:rPr>
          <w:rFonts w:asciiTheme="majorHAnsi" w:hAnsiTheme="majorHAnsi" w:cstheme="majorHAnsi"/>
          <w:color w:val="A6A6A6" w:themeColor="background1" w:themeShade="A6"/>
          <w:sz w:val="20"/>
          <w:szCs w:val="20"/>
        </w:rPr>
        <w:t>Provide the 5-digit ZIP code of the employer.</w:t>
      </w:r>
    </w:p>
    <w:p w14:paraId="73BA087C"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6) Industry Code – </w:t>
      </w:r>
      <w:r w:rsidRPr="00C54638">
        <w:rPr>
          <w:rFonts w:asciiTheme="majorHAnsi" w:hAnsiTheme="majorHAnsi" w:cstheme="majorHAnsi"/>
          <w:color w:val="A6A6A6" w:themeColor="background1" w:themeShade="A6"/>
          <w:sz w:val="20"/>
          <w:szCs w:val="20"/>
        </w:rPr>
        <w:t xml:space="preserve">Provide the 4-digit Standard Industrial Classification (SIC) code for the group. </w:t>
      </w:r>
    </w:p>
    <w:p w14:paraId="42E47C20"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7) Type of Group – </w:t>
      </w:r>
      <w:r w:rsidRPr="00C54638">
        <w:rPr>
          <w:rFonts w:asciiTheme="majorHAnsi" w:hAnsiTheme="majorHAnsi" w:cstheme="majorHAnsi"/>
          <w:color w:val="A6A6A6" w:themeColor="background1" w:themeShade="A6"/>
          <w:sz w:val="20"/>
          <w:szCs w:val="20"/>
        </w:rPr>
        <w:t>Indicate the type of group using one of the single-character codes below.</w:t>
      </w:r>
    </w:p>
    <w:p w14:paraId="527AB3DC" w14:textId="77777777" w:rsidR="00C54638" w:rsidRPr="00C54638" w:rsidRDefault="00C54638" w:rsidP="00C54638">
      <w:pPr>
        <w:pStyle w:val="ListParagraph"/>
        <w:numPr>
          <w:ilvl w:val="0"/>
          <w:numId w:val="3"/>
        </w:num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“S” = </w:t>
      </w:r>
      <w:r w:rsidRPr="00C54638">
        <w:rPr>
          <w:rFonts w:asciiTheme="majorHAnsi" w:hAnsiTheme="majorHAnsi" w:cstheme="majorHAnsi"/>
          <w:color w:val="A6A6A6" w:themeColor="background1" w:themeShade="A6"/>
          <w:sz w:val="20"/>
          <w:szCs w:val="20"/>
        </w:rPr>
        <w:t>Single Employer</w:t>
      </w:r>
    </w:p>
    <w:p w14:paraId="4852EFC4" w14:textId="77777777" w:rsidR="00C54638" w:rsidRPr="00C54638" w:rsidRDefault="00C54638" w:rsidP="00C54638">
      <w:pPr>
        <w:pStyle w:val="ListParagraph"/>
        <w:numPr>
          <w:ilvl w:val="0"/>
          <w:numId w:val="3"/>
        </w:num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“A” </w:t>
      </w:r>
      <w:r w:rsidRPr="00C54638">
        <w:rPr>
          <w:rFonts w:asciiTheme="majorHAnsi" w:hAnsiTheme="majorHAnsi" w:cstheme="majorHAnsi"/>
          <w:color w:val="A6A6A6" w:themeColor="background1" w:themeShade="A6"/>
          <w:sz w:val="20"/>
          <w:szCs w:val="20"/>
        </w:rPr>
        <w:t>= Association</w:t>
      </w:r>
    </w:p>
    <w:p w14:paraId="30C4FACF"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8) Disability Provision </w:t>
      </w:r>
      <w:r w:rsidRPr="00C54638">
        <w:rPr>
          <w:rFonts w:asciiTheme="majorHAnsi" w:hAnsiTheme="majorHAnsi" w:cstheme="majorHAnsi"/>
          <w:color w:val="A6A6A6" w:themeColor="background1" w:themeShade="A6"/>
          <w:sz w:val="20"/>
          <w:szCs w:val="20"/>
        </w:rPr>
        <w:t>– Select the appropriate single-character code per the below definitions:</w:t>
      </w:r>
    </w:p>
    <w:p w14:paraId="0FD6B16B" w14:textId="77777777" w:rsidR="00C54638" w:rsidRPr="00C54638" w:rsidRDefault="00C54638" w:rsidP="00C54638">
      <w:pPr>
        <w:pStyle w:val="ListParagraph"/>
        <w:numPr>
          <w:ilvl w:val="0"/>
          <w:numId w:val="4"/>
        </w:numPr>
        <w:rPr>
          <w:rFonts w:asciiTheme="majorHAnsi" w:hAnsiTheme="majorHAnsi" w:cstheme="majorHAnsi"/>
          <w:b/>
          <w:bCs/>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“1” </w:t>
      </w:r>
      <w:r w:rsidRPr="00C54638">
        <w:rPr>
          <w:rFonts w:asciiTheme="majorHAnsi" w:hAnsiTheme="majorHAnsi" w:cstheme="majorHAnsi"/>
          <w:color w:val="A6A6A6" w:themeColor="background1" w:themeShade="A6"/>
          <w:sz w:val="20"/>
          <w:szCs w:val="20"/>
        </w:rPr>
        <w:t>– Waiver of premium provision (disabled prior to a particular age (e.g., age 60 or age 65)), regardless of the age at which benefits expire</w:t>
      </w:r>
    </w:p>
    <w:p w14:paraId="3A60FDA9" w14:textId="77777777" w:rsidR="00C54638" w:rsidRPr="00C54638" w:rsidRDefault="00C54638" w:rsidP="00C54638">
      <w:pPr>
        <w:pStyle w:val="ListParagraph"/>
        <w:numPr>
          <w:ilvl w:val="1"/>
          <w:numId w:val="4"/>
        </w:numPr>
        <w:rPr>
          <w:rFonts w:asciiTheme="majorHAnsi" w:hAnsiTheme="majorHAnsi" w:cstheme="majorHAnsi"/>
          <w:b/>
          <w:bCs/>
          <w:color w:val="A6A6A6" w:themeColor="background1" w:themeShade="A6"/>
          <w:sz w:val="20"/>
          <w:szCs w:val="20"/>
        </w:rPr>
      </w:pPr>
      <w:r w:rsidRPr="00C54638">
        <w:rPr>
          <w:rFonts w:asciiTheme="majorHAnsi" w:hAnsiTheme="majorHAnsi" w:cstheme="majorHAnsi"/>
          <w:color w:val="A6A6A6" w:themeColor="background1" w:themeShade="A6"/>
          <w:sz w:val="20"/>
          <w:szCs w:val="20"/>
        </w:rPr>
        <w:t>Examples: code “1” should include Lifetime, to-age-65, NRA, etc.,</w:t>
      </w:r>
    </w:p>
    <w:p w14:paraId="35F0012E" w14:textId="77777777" w:rsidR="00C54638" w:rsidRPr="00C54638" w:rsidRDefault="00C54638" w:rsidP="00C54638">
      <w:pPr>
        <w:pStyle w:val="ListParagraph"/>
        <w:numPr>
          <w:ilvl w:val="0"/>
          <w:numId w:val="4"/>
        </w:numPr>
        <w:rPr>
          <w:rFonts w:asciiTheme="majorHAnsi" w:hAnsiTheme="majorHAnsi" w:cstheme="majorHAnsi"/>
          <w:b/>
          <w:bCs/>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“2” – </w:t>
      </w:r>
      <w:r w:rsidRPr="00C54638">
        <w:rPr>
          <w:rFonts w:asciiTheme="majorHAnsi" w:hAnsiTheme="majorHAnsi" w:cstheme="majorHAnsi"/>
          <w:color w:val="A6A6A6" w:themeColor="background1" w:themeShade="A6"/>
          <w:sz w:val="20"/>
          <w:szCs w:val="20"/>
        </w:rPr>
        <w:t>Disableds payable as actives or one-year extended death benefit</w:t>
      </w:r>
    </w:p>
    <w:p w14:paraId="536A11CF" w14:textId="77777777" w:rsidR="00C54638" w:rsidRPr="00C54638" w:rsidRDefault="00C54638" w:rsidP="00C54638">
      <w:pPr>
        <w:pStyle w:val="ListParagraph"/>
        <w:numPr>
          <w:ilvl w:val="0"/>
          <w:numId w:val="4"/>
        </w:numPr>
        <w:rPr>
          <w:rFonts w:asciiTheme="majorHAnsi" w:hAnsiTheme="majorHAnsi" w:cstheme="majorHAnsi"/>
          <w:b/>
          <w:bCs/>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“3” – </w:t>
      </w:r>
      <w:r w:rsidRPr="00C54638">
        <w:rPr>
          <w:rFonts w:asciiTheme="majorHAnsi" w:hAnsiTheme="majorHAnsi" w:cstheme="majorHAnsi"/>
          <w:color w:val="A6A6A6" w:themeColor="background1" w:themeShade="A6"/>
          <w:sz w:val="20"/>
          <w:szCs w:val="20"/>
        </w:rPr>
        <w:t>Disableds are not covered</w:t>
      </w:r>
    </w:p>
    <w:p w14:paraId="273A12B5" w14:textId="217DC920" w:rsidR="00C54638" w:rsidRPr="00B94EE5" w:rsidRDefault="00C54638" w:rsidP="00C54638">
      <w:pPr>
        <w:pStyle w:val="ListParagraph"/>
        <w:numPr>
          <w:ilvl w:val="0"/>
          <w:numId w:val="4"/>
        </w:numPr>
        <w:rPr>
          <w:rFonts w:asciiTheme="majorHAnsi" w:hAnsiTheme="majorHAnsi" w:cstheme="majorHAnsi"/>
          <w:b/>
          <w:bCs/>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“4” – </w:t>
      </w:r>
      <w:r w:rsidRPr="00C54638">
        <w:rPr>
          <w:rFonts w:asciiTheme="majorHAnsi" w:hAnsiTheme="majorHAnsi" w:cstheme="majorHAnsi"/>
          <w:color w:val="A6A6A6" w:themeColor="background1" w:themeShade="A6"/>
          <w:sz w:val="20"/>
          <w:szCs w:val="20"/>
        </w:rPr>
        <w:t>Other non-waiver</w:t>
      </w:r>
    </w:p>
    <w:p w14:paraId="5238CC58" w14:textId="0B73CD14" w:rsidR="007B789B" w:rsidRPr="00B94EE5" w:rsidRDefault="007B789B" w:rsidP="007B789B">
      <w:pPr>
        <w:pStyle w:val="ListParagraph"/>
        <w:numPr>
          <w:ilvl w:val="1"/>
          <w:numId w:val="4"/>
        </w:numPr>
        <w:rPr>
          <w:rFonts w:asciiTheme="majorHAnsi" w:hAnsiTheme="majorHAnsi" w:cstheme="majorHAnsi"/>
          <w:color w:val="A6A6A6" w:themeColor="background1" w:themeShade="A6"/>
          <w:sz w:val="20"/>
          <w:szCs w:val="20"/>
        </w:rPr>
      </w:pPr>
      <w:r w:rsidRPr="00B94EE5">
        <w:rPr>
          <w:rFonts w:asciiTheme="majorHAnsi" w:hAnsiTheme="majorHAnsi" w:cstheme="majorHAnsi"/>
          <w:color w:val="A6A6A6" w:themeColor="background1" w:themeShade="A6"/>
          <w:sz w:val="20"/>
          <w:szCs w:val="20"/>
        </w:rPr>
        <w:t>Examples: code “4” should include PTD or multiple years of extended death benefits</w:t>
      </w:r>
    </w:p>
    <w:p w14:paraId="79EC81CB"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9) Waiver Provision Elimination Period – </w:t>
      </w:r>
      <w:r w:rsidRPr="00C54638">
        <w:rPr>
          <w:rFonts w:asciiTheme="majorHAnsi" w:hAnsiTheme="majorHAnsi" w:cstheme="majorHAnsi"/>
          <w:color w:val="A6A6A6" w:themeColor="background1" w:themeShade="A6"/>
          <w:sz w:val="20"/>
          <w:szCs w:val="20"/>
        </w:rPr>
        <w:t>If Code “1” (waiver of premium provision) is selected for Item #8 above, provide the number of days in the waiver elimination period. If Code “1” is not selected for Item #8, leave this item blank</w:t>
      </w:r>
    </w:p>
    <w:p w14:paraId="013C3300" w14:textId="0212F670" w:rsidR="00C54638" w:rsidRPr="00C54638" w:rsidRDefault="00C54638" w:rsidP="00C54638">
      <w:pPr>
        <w:spacing w:line="233" w:lineRule="atLeast"/>
        <w:rPr>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10) </w:t>
      </w:r>
      <w:r w:rsidRPr="00C54638">
        <w:rPr>
          <w:rFonts w:ascii="Calibri Light" w:hAnsi="Calibri Light" w:cs="Calibri Light"/>
          <w:b/>
          <w:bCs/>
          <w:color w:val="A6A6A6" w:themeColor="background1" w:themeShade="A6"/>
          <w:sz w:val="20"/>
          <w:szCs w:val="20"/>
        </w:rPr>
        <w:t xml:space="preserve">Waiver Adjudication Coordinated with LTD </w:t>
      </w:r>
      <w:r w:rsidRPr="00C54638">
        <w:rPr>
          <w:rFonts w:ascii="Calibri Light" w:hAnsi="Calibri Light" w:cs="Calibri Light"/>
          <w:color w:val="A6A6A6" w:themeColor="background1" w:themeShade="A6"/>
          <w:sz w:val="20"/>
          <w:szCs w:val="20"/>
        </w:rPr>
        <w:t>–</w:t>
      </w:r>
      <w:r w:rsidRPr="00C54638">
        <w:rPr>
          <w:rStyle w:val="apple-converted-space"/>
          <w:rFonts w:ascii="Calibri Light" w:hAnsi="Calibri Light" w:cs="Calibri Light"/>
          <w:color w:val="A6A6A6" w:themeColor="background1" w:themeShade="A6"/>
          <w:sz w:val="20"/>
          <w:szCs w:val="20"/>
        </w:rPr>
        <w:t> </w:t>
      </w:r>
      <w:r w:rsidRPr="00C54638">
        <w:rPr>
          <w:rFonts w:ascii="Calibri Light" w:hAnsi="Calibri Light" w:cs="Calibri Light"/>
          <w:color w:val="A6A6A6" w:themeColor="background1" w:themeShade="A6"/>
          <w:sz w:val="20"/>
          <w:szCs w:val="20"/>
        </w:rPr>
        <w:t>The committee intends to study the incidence difference due to the coordination of waiver of premium and LTD claim adjudication. This group-level field should be coded “Y” (Yes) only if there is some degree of coordination between the adjudication of waiver of premium and LTD claims. Note that relying on another carrier's LTD claim determination would be considered coordination for purposes of this field.  Indicate whether waiver claim adjudication is coordinated with LTD using one of the single-character codes below. </w:t>
      </w:r>
      <w:r w:rsidRPr="00C54638">
        <w:rPr>
          <w:rStyle w:val="apple-converted-space"/>
          <w:rFonts w:ascii="Calibri Light" w:hAnsi="Calibri Light" w:cs="Calibri Light"/>
          <w:color w:val="A6A6A6" w:themeColor="background1" w:themeShade="A6"/>
          <w:sz w:val="20"/>
          <w:szCs w:val="20"/>
        </w:rPr>
        <w:t> </w:t>
      </w:r>
    </w:p>
    <w:p w14:paraId="7D7D29FD" w14:textId="77777777" w:rsidR="00C54638" w:rsidRPr="00C54638" w:rsidRDefault="00C54638" w:rsidP="00C54638">
      <w:pPr>
        <w:numPr>
          <w:ilvl w:val="0"/>
          <w:numId w:val="10"/>
        </w:numPr>
        <w:spacing w:after="0" w:line="231" w:lineRule="atLeast"/>
        <w:rPr>
          <w:rFonts w:eastAsia="Times New Roman"/>
          <w:color w:val="A6A6A6" w:themeColor="background1" w:themeShade="A6"/>
          <w:sz w:val="20"/>
          <w:szCs w:val="20"/>
        </w:rPr>
      </w:pPr>
      <w:r w:rsidRPr="00C54638">
        <w:rPr>
          <w:rFonts w:ascii="Calibri Light" w:eastAsia="Times New Roman" w:hAnsi="Calibri Light" w:cs="Calibri Light"/>
          <w:color w:val="A6A6A6" w:themeColor="background1" w:themeShade="A6"/>
          <w:sz w:val="20"/>
          <w:szCs w:val="20"/>
        </w:rPr>
        <w:t>“Y” =</w:t>
      </w:r>
      <w:r w:rsidRPr="00C54638">
        <w:rPr>
          <w:rStyle w:val="apple-converted-space"/>
          <w:rFonts w:ascii="Calibri Light" w:eastAsia="Times New Roman" w:hAnsi="Calibri Light" w:cs="Calibri Light"/>
          <w:color w:val="A6A6A6" w:themeColor="background1" w:themeShade="A6"/>
          <w:sz w:val="20"/>
          <w:szCs w:val="20"/>
        </w:rPr>
        <w:t> </w:t>
      </w:r>
      <w:r w:rsidRPr="00C54638">
        <w:rPr>
          <w:rFonts w:ascii="Calibri Light" w:eastAsia="Times New Roman" w:hAnsi="Calibri Light" w:cs="Calibri Light"/>
          <w:color w:val="A6A6A6" w:themeColor="background1" w:themeShade="A6"/>
          <w:sz w:val="20"/>
          <w:szCs w:val="20"/>
        </w:rPr>
        <w:t>Yes</w:t>
      </w:r>
    </w:p>
    <w:p w14:paraId="45C0C872" w14:textId="77777777" w:rsidR="00C54638" w:rsidRPr="00C54638" w:rsidRDefault="00C54638" w:rsidP="00C54638">
      <w:pPr>
        <w:numPr>
          <w:ilvl w:val="0"/>
          <w:numId w:val="10"/>
        </w:numPr>
        <w:spacing w:after="0" w:line="231" w:lineRule="atLeast"/>
        <w:rPr>
          <w:rFonts w:eastAsia="Times New Roman"/>
          <w:color w:val="A6A6A6" w:themeColor="background1" w:themeShade="A6"/>
          <w:sz w:val="20"/>
          <w:szCs w:val="20"/>
        </w:rPr>
      </w:pPr>
      <w:r w:rsidRPr="00C54638">
        <w:rPr>
          <w:rFonts w:ascii="Calibri Light" w:eastAsia="Times New Roman" w:hAnsi="Calibri Light" w:cs="Calibri Light"/>
          <w:color w:val="A6A6A6" w:themeColor="background1" w:themeShade="A6"/>
          <w:sz w:val="20"/>
          <w:szCs w:val="20"/>
        </w:rPr>
        <w:t>“N” =</w:t>
      </w:r>
      <w:r w:rsidRPr="00C54638">
        <w:rPr>
          <w:rStyle w:val="apple-converted-space"/>
          <w:rFonts w:ascii="Calibri Light" w:eastAsia="Times New Roman" w:hAnsi="Calibri Light" w:cs="Calibri Light"/>
          <w:color w:val="A6A6A6" w:themeColor="background1" w:themeShade="A6"/>
          <w:sz w:val="20"/>
          <w:szCs w:val="20"/>
        </w:rPr>
        <w:t> </w:t>
      </w:r>
      <w:r w:rsidRPr="00C54638">
        <w:rPr>
          <w:rFonts w:ascii="Calibri Light" w:eastAsia="Times New Roman" w:hAnsi="Calibri Light" w:cs="Calibri Light"/>
          <w:color w:val="A6A6A6" w:themeColor="background1" w:themeShade="A6"/>
          <w:sz w:val="20"/>
          <w:szCs w:val="20"/>
        </w:rPr>
        <w:t>No</w:t>
      </w:r>
    </w:p>
    <w:p w14:paraId="0FD69442" w14:textId="77777777" w:rsidR="00C54638" w:rsidRPr="00C54638" w:rsidRDefault="00C54638" w:rsidP="00C54638">
      <w:pPr>
        <w:numPr>
          <w:ilvl w:val="0"/>
          <w:numId w:val="10"/>
        </w:numPr>
        <w:spacing w:after="0" w:line="231" w:lineRule="atLeast"/>
        <w:rPr>
          <w:rFonts w:eastAsia="Times New Roman"/>
          <w:color w:val="A6A6A6" w:themeColor="background1" w:themeShade="A6"/>
          <w:sz w:val="20"/>
          <w:szCs w:val="20"/>
        </w:rPr>
      </w:pPr>
      <w:r w:rsidRPr="00C54638">
        <w:rPr>
          <w:rFonts w:ascii="Calibri Light" w:eastAsia="Times New Roman" w:hAnsi="Calibri Light" w:cs="Calibri Light"/>
          <w:color w:val="A6A6A6" w:themeColor="background1" w:themeShade="A6"/>
          <w:sz w:val="20"/>
          <w:szCs w:val="20"/>
        </w:rPr>
        <w:t>“U” =</w:t>
      </w:r>
      <w:r w:rsidRPr="00C54638">
        <w:rPr>
          <w:rStyle w:val="apple-converted-space"/>
          <w:rFonts w:ascii="Calibri Light" w:eastAsia="Times New Roman" w:hAnsi="Calibri Light" w:cs="Calibri Light"/>
          <w:color w:val="A6A6A6" w:themeColor="background1" w:themeShade="A6"/>
          <w:sz w:val="20"/>
          <w:szCs w:val="20"/>
        </w:rPr>
        <w:t> </w:t>
      </w:r>
      <w:r w:rsidRPr="00C54638">
        <w:rPr>
          <w:rFonts w:ascii="Calibri Light" w:eastAsia="Times New Roman" w:hAnsi="Calibri Light" w:cs="Calibri Light"/>
          <w:color w:val="A6A6A6" w:themeColor="background1" w:themeShade="A6"/>
          <w:sz w:val="20"/>
          <w:szCs w:val="20"/>
        </w:rPr>
        <w:t>Unknown</w:t>
      </w:r>
    </w:p>
    <w:p w14:paraId="36026F76"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color w:val="A6A6A6" w:themeColor="background1" w:themeShade="A6"/>
          <w:sz w:val="20"/>
          <w:szCs w:val="20"/>
        </w:rPr>
        <w:t xml:space="preserve">  </w:t>
      </w:r>
    </w:p>
    <w:p w14:paraId="167AC049" w14:textId="7777777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lastRenderedPageBreak/>
        <w:t xml:space="preserve">11) Termination Date – </w:t>
      </w:r>
      <w:r w:rsidRPr="00C54638">
        <w:rPr>
          <w:rFonts w:asciiTheme="majorHAnsi" w:hAnsiTheme="majorHAnsi" w:cstheme="majorHAnsi"/>
          <w:color w:val="A6A6A6" w:themeColor="background1" w:themeShade="A6"/>
          <w:sz w:val="20"/>
          <w:szCs w:val="20"/>
        </w:rPr>
        <w:t>Indicate the termination date of the policy in YYYYMMDD format. If the policy is still inforce, leave this item blank.</w:t>
      </w:r>
    </w:p>
    <w:p w14:paraId="211464D8" w14:textId="6B691270" w:rsidR="00F43C2D" w:rsidRDefault="00F43C2D" w:rsidP="00DB18A3">
      <w:pPr>
        <w:rPr>
          <w:rFonts w:asciiTheme="majorHAnsi" w:hAnsiTheme="majorHAnsi" w:cstheme="majorHAnsi"/>
          <w:sz w:val="20"/>
          <w:szCs w:val="20"/>
        </w:rPr>
      </w:pPr>
      <w:r>
        <w:rPr>
          <w:rFonts w:asciiTheme="majorHAnsi" w:hAnsiTheme="majorHAnsi" w:cstheme="majorHAnsi"/>
          <w:b/>
          <w:bCs/>
          <w:sz w:val="20"/>
          <w:szCs w:val="20"/>
        </w:rPr>
        <w:t xml:space="preserve">12) </w:t>
      </w:r>
      <w:r w:rsidRPr="00F43C2D">
        <w:rPr>
          <w:rFonts w:asciiTheme="majorHAnsi" w:hAnsiTheme="majorHAnsi" w:cstheme="majorHAnsi"/>
          <w:b/>
          <w:bCs/>
          <w:sz w:val="20"/>
          <w:szCs w:val="20"/>
        </w:rPr>
        <w:t>Group Size (# Lives Enrolled)</w:t>
      </w:r>
      <w:r w:rsidR="00E36849">
        <w:rPr>
          <w:rFonts w:asciiTheme="majorHAnsi" w:hAnsiTheme="majorHAnsi" w:cstheme="majorHAnsi"/>
          <w:b/>
          <w:bCs/>
          <w:sz w:val="20"/>
          <w:szCs w:val="20"/>
        </w:rPr>
        <w:t xml:space="preserve"> – </w:t>
      </w:r>
      <w:r w:rsidR="00E36849">
        <w:rPr>
          <w:rFonts w:asciiTheme="majorHAnsi" w:hAnsiTheme="majorHAnsi" w:cstheme="majorHAnsi"/>
          <w:sz w:val="20"/>
          <w:szCs w:val="20"/>
        </w:rPr>
        <w:t xml:space="preserve">Provide the approximate number of lives </w:t>
      </w:r>
      <w:r w:rsidR="00E36849" w:rsidRPr="00E36849">
        <w:rPr>
          <w:rFonts w:asciiTheme="majorHAnsi" w:hAnsiTheme="majorHAnsi" w:cstheme="majorHAnsi"/>
          <w:sz w:val="20"/>
          <w:szCs w:val="20"/>
          <w:u w:val="single"/>
        </w:rPr>
        <w:t>enrolled</w:t>
      </w:r>
      <w:r w:rsidR="00E36849">
        <w:rPr>
          <w:rFonts w:asciiTheme="majorHAnsi" w:hAnsiTheme="majorHAnsi" w:cstheme="majorHAnsi"/>
          <w:sz w:val="20"/>
          <w:szCs w:val="20"/>
        </w:rPr>
        <w:t xml:space="preserve"> at the group policy level.</w:t>
      </w:r>
    </w:p>
    <w:p w14:paraId="519F1EA6" w14:textId="4CB13C84" w:rsidR="00E36849" w:rsidRDefault="00E36849" w:rsidP="00E36849">
      <w:pPr>
        <w:rPr>
          <w:rFonts w:asciiTheme="majorHAnsi" w:hAnsiTheme="majorHAnsi" w:cstheme="majorHAnsi"/>
          <w:sz w:val="20"/>
          <w:szCs w:val="20"/>
        </w:rPr>
      </w:pPr>
      <w:r>
        <w:rPr>
          <w:rFonts w:asciiTheme="majorHAnsi" w:hAnsiTheme="majorHAnsi" w:cstheme="majorHAnsi"/>
          <w:b/>
          <w:bCs/>
          <w:sz w:val="20"/>
          <w:szCs w:val="20"/>
        </w:rPr>
        <w:t xml:space="preserve">13) </w:t>
      </w:r>
      <w:r w:rsidRPr="00F43C2D">
        <w:rPr>
          <w:rFonts w:asciiTheme="majorHAnsi" w:hAnsiTheme="majorHAnsi" w:cstheme="majorHAnsi"/>
          <w:b/>
          <w:bCs/>
          <w:sz w:val="20"/>
          <w:szCs w:val="20"/>
        </w:rPr>
        <w:t xml:space="preserve">Group Size (# Lives </w:t>
      </w:r>
      <w:r>
        <w:rPr>
          <w:rFonts w:asciiTheme="majorHAnsi" w:hAnsiTheme="majorHAnsi" w:cstheme="majorHAnsi"/>
          <w:b/>
          <w:bCs/>
          <w:sz w:val="20"/>
          <w:szCs w:val="20"/>
        </w:rPr>
        <w:t>Eligible</w:t>
      </w:r>
      <w:r w:rsidRPr="00F43C2D">
        <w:rPr>
          <w:rFonts w:asciiTheme="majorHAnsi" w:hAnsiTheme="majorHAnsi" w:cstheme="majorHAnsi"/>
          <w:b/>
          <w:bCs/>
          <w:sz w:val="20"/>
          <w:szCs w:val="20"/>
        </w:rPr>
        <w:t>)</w:t>
      </w:r>
      <w:r>
        <w:rPr>
          <w:rFonts w:asciiTheme="majorHAnsi" w:hAnsiTheme="majorHAnsi" w:cstheme="majorHAnsi"/>
          <w:b/>
          <w:bCs/>
          <w:sz w:val="20"/>
          <w:szCs w:val="20"/>
        </w:rPr>
        <w:t xml:space="preserve"> – </w:t>
      </w:r>
      <w:r>
        <w:rPr>
          <w:rFonts w:asciiTheme="majorHAnsi" w:hAnsiTheme="majorHAnsi" w:cstheme="majorHAnsi"/>
          <w:sz w:val="20"/>
          <w:szCs w:val="20"/>
        </w:rPr>
        <w:t xml:space="preserve">Provide the approximate number of lives </w:t>
      </w:r>
      <w:r w:rsidRPr="00E36849">
        <w:rPr>
          <w:rFonts w:asciiTheme="majorHAnsi" w:hAnsiTheme="majorHAnsi" w:cstheme="majorHAnsi"/>
          <w:sz w:val="20"/>
          <w:szCs w:val="20"/>
          <w:u w:val="single"/>
        </w:rPr>
        <w:t>eligible</w:t>
      </w:r>
      <w:r>
        <w:rPr>
          <w:rFonts w:asciiTheme="majorHAnsi" w:hAnsiTheme="majorHAnsi" w:cstheme="majorHAnsi"/>
          <w:sz w:val="20"/>
          <w:szCs w:val="20"/>
        </w:rPr>
        <w:t xml:space="preserve"> at the group policy level.</w:t>
      </w:r>
    </w:p>
    <w:p w14:paraId="4F0C9878" w14:textId="1235DFF0" w:rsidR="00E36849" w:rsidRDefault="00E36849" w:rsidP="00E36849">
      <w:pPr>
        <w:rPr>
          <w:rFonts w:asciiTheme="majorHAnsi" w:hAnsiTheme="majorHAnsi" w:cstheme="majorHAnsi"/>
          <w:sz w:val="20"/>
          <w:szCs w:val="20"/>
        </w:rPr>
      </w:pPr>
      <w:r>
        <w:rPr>
          <w:rFonts w:asciiTheme="majorHAnsi" w:hAnsiTheme="majorHAnsi" w:cstheme="majorHAnsi"/>
          <w:b/>
          <w:bCs/>
          <w:sz w:val="20"/>
          <w:szCs w:val="20"/>
        </w:rPr>
        <w:t xml:space="preserve">14) Guaranteed Issue Amount (Salary Multiple) – </w:t>
      </w:r>
      <w:r>
        <w:rPr>
          <w:rFonts w:asciiTheme="majorHAnsi" w:hAnsiTheme="majorHAnsi" w:cstheme="majorHAnsi"/>
          <w:sz w:val="20"/>
          <w:szCs w:val="20"/>
        </w:rPr>
        <w:t>If the Guaranteed Issue Amount is expressed as a multiple of salary, please provide the multiplier. For example, if the Guaranteed Issue Amount is four times salary, please indicate “4”.</w:t>
      </w:r>
      <w:r w:rsidR="0008597C">
        <w:rPr>
          <w:rFonts w:asciiTheme="majorHAnsi" w:hAnsiTheme="majorHAnsi" w:cstheme="majorHAnsi"/>
          <w:sz w:val="20"/>
          <w:szCs w:val="20"/>
        </w:rPr>
        <w:t xml:space="preserve"> Leave blank if not applicable.</w:t>
      </w:r>
    </w:p>
    <w:p w14:paraId="75E21ED5" w14:textId="3CAEB7E6" w:rsidR="00E36849" w:rsidRDefault="00E36849" w:rsidP="00E36849">
      <w:pPr>
        <w:rPr>
          <w:rFonts w:asciiTheme="majorHAnsi" w:hAnsiTheme="majorHAnsi" w:cstheme="majorHAnsi"/>
          <w:sz w:val="20"/>
          <w:szCs w:val="20"/>
        </w:rPr>
      </w:pPr>
      <w:r>
        <w:rPr>
          <w:rFonts w:asciiTheme="majorHAnsi" w:hAnsiTheme="majorHAnsi" w:cstheme="majorHAnsi"/>
          <w:b/>
          <w:bCs/>
          <w:sz w:val="20"/>
          <w:szCs w:val="20"/>
        </w:rPr>
        <w:t xml:space="preserve">15) Guaranteed Issue Amount (Fixed Amount) – </w:t>
      </w:r>
      <w:r>
        <w:rPr>
          <w:rFonts w:asciiTheme="majorHAnsi" w:hAnsiTheme="majorHAnsi" w:cstheme="majorHAnsi"/>
          <w:sz w:val="20"/>
          <w:szCs w:val="20"/>
        </w:rPr>
        <w:t>If the Guaranteed Issue Amount is expressed as a fixed amount, provide the fixed amount for this item.</w:t>
      </w:r>
      <w:r w:rsidR="0008597C">
        <w:rPr>
          <w:rFonts w:asciiTheme="majorHAnsi" w:hAnsiTheme="majorHAnsi" w:cstheme="majorHAnsi"/>
          <w:sz w:val="20"/>
          <w:szCs w:val="20"/>
        </w:rPr>
        <w:t xml:space="preserve"> Leave blank if not applicable.</w:t>
      </w:r>
    </w:p>
    <w:p w14:paraId="30A3653B" w14:textId="11795D9F" w:rsidR="00E36849" w:rsidRPr="00086D20" w:rsidRDefault="00E36849" w:rsidP="00E36849">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t>Part #</w:t>
      </w:r>
      <w:r>
        <w:rPr>
          <w:rFonts w:asciiTheme="majorHAnsi" w:hAnsiTheme="majorHAnsi" w:cstheme="majorHAnsi"/>
          <w:b/>
          <w:bCs/>
          <w:color w:val="00B050"/>
          <w:sz w:val="20"/>
          <w:szCs w:val="20"/>
          <w:u w:val="single"/>
        </w:rPr>
        <w:t>2 Individual Exposure Fields</w:t>
      </w:r>
    </w:p>
    <w:p w14:paraId="2F0E67C1" w14:textId="77777777" w:rsidR="00E36849" w:rsidRPr="00E36849" w:rsidRDefault="00E36849" w:rsidP="00E36849">
      <w:pPr>
        <w:rPr>
          <w:rFonts w:asciiTheme="majorHAnsi" w:hAnsiTheme="majorHAnsi" w:cstheme="majorHAnsi"/>
          <w:b/>
          <w:bCs/>
          <w:color w:val="A6A6A6" w:themeColor="background1" w:themeShade="A6"/>
          <w:sz w:val="20"/>
          <w:szCs w:val="20"/>
        </w:rPr>
      </w:pPr>
      <w:r w:rsidRPr="00E36849">
        <w:rPr>
          <w:rFonts w:asciiTheme="majorHAnsi" w:hAnsiTheme="majorHAnsi" w:cstheme="majorHAnsi"/>
          <w:b/>
          <w:bCs/>
          <w:color w:val="A6A6A6" w:themeColor="background1" w:themeShade="A6"/>
          <w:sz w:val="20"/>
          <w:szCs w:val="20"/>
        </w:rPr>
        <w:t xml:space="preserve">*General Instructions for this section* </w:t>
      </w:r>
    </w:p>
    <w:p w14:paraId="07B88150" w14:textId="77777777" w:rsidR="004B43B0" w:rsidRPr="004B43B0" w:rsidRDefault="004B43B0" w:rsidP="004B43B0">
      <w:pPr>
        <w:ind w:left="720"/>
        <w:rPr>
          <w:rFonts w:asciiTheme="majorHAnsi" w:hAnsiTheme="majorHAnsi" w:cstheme="majorHAnsi"/>
          <w:b/>
          <w:b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a) If an Insured ID has a constant volume throughout its exposure in the study period, data may be submitted in a single record covering multiple calendar years. If an Insured ID has had a change in volume during the study period, please submit multiple records using the same Insured ID, one for each sub-period of different volume amount. The Individual Effective Date and Termination Date for each record should reflect the beginning and ending points of the sub-period. There should be no overlap of sub-periods for the same insured ID. When submitting multiple records for the same Insured ID, please attach any death claim to only one exposure record to avoid double counting.</w:t>
      </w:r>
    </w:p>
    <w:p w14:paraId="6B7593A1" w14:textId="512805B5" w:rsidR="00C54638" w:rsidRPr="00C54638" w:rsidRDefault="00C54638" w:rsidP="00C54638">
      <w:pPr>
        <w:rPr>
          <w:rFonts w:asciiTheme="majorHAnsi" w:hAnsiTheme="majorHAnsi" w:cstheme="majorHAnsi"/>
          <w:color w:val="A6A6A6" w:themeColor="background1" w:themeShade="A6"/>
          <w:sz w:val="20"/>
          <w:szCs w:val="20"/>
          <w:u w:val="single"/>
        </w:rPr>
      </w:pPr>
      <w:r w:rsidRPr="00C54638">
        <w:rPr>
          <w:rFonts w:asciiTheme="majorHAnsi" w:hAnsiTheme="majorHAnsi" w:cstheme="majorHAnsi"/>
          <w:b/>
          <w:bCs/>
          <w:color w:val="A6A6A6" w:themeColor="background1" w:themeShade="A6"/>
          <w:sz w:val="20"/>
          <w:szCs w:val="20"/>
        </w:rPr>
        <w:t xml:space="preserve">16) Insured ID – </w:t>
      </w:r>
      <w:r w:rsidRPr="00C54638">
        <w:rPr>
          <w:rFonts w:asciiTheme="majorHAnsi" w:hAnsiTheme="majorHAnsi" w:cstheme="majorHAnsi"/>
          <w:color w:val="A6A6A6" w:themeColor="background1" w:themeShade="A6"/>
          <w:sz w:val="20"/>
          <w:szCs w:val="20"/>
        </w:rPr>
        <w:t xml:space="preserve">Provide an insured ID that can be used to trace the insured’s record back to the billing system. A unique ID should be used for each insured. Per the general instruction above, the same ID can be used for multiple records that correspond to the same insured if there is a change in volume during the study period. </w:t>
      </w:r>
      <w:r w:rsidRPr="00C54638">
        <w:rPr>
          <w:rFonts w:asciiTheme="majorHAnsi" w:hAnsiTheme="majorHAnsi" w:cstheme="majorHAnsi"/>
          <w:color w:val="A6A6A6" w:themeColor="background1" w:themeShade="A6"/>
          <w:sz w:val="20"/>
          <w:szCs w:val="20"/>
          <w:u w:val="single"/>
        </w:rPr>
        <w:t>The Insured ID should not be Personally Identifiable Information (PII), such as Social Security Number. If an Insured ID that does not contain PII is unavailable, below are two possible ways to create a masked Insured ID for purposes of submitting data for this study:</w:t>
      </w:r>
    </w:p>
    <w:p w14:paraId="18AD8333" w14:textId="77777777" w:rsidR="00C54638" w:rsidRPr="00C54638" w:rsidRDefault="00C54638" w:rsidP="00C54638">
      <w:pPr>
        <w:pStyle w:val="ListParagraph"/>
        <w:numPr>
          <w:ilvl w:val="0"/>
          <w:numId w:val="14"/>
        </w:numPr>
        <w:rPr>
          <w:rFonts w:asciiTheme="majorHAnsi" w:hAnsiTheme="majorHAnsi" w:cstheme="majorHAnsi"/>
          <w:color w:val="A6A6A6" w:themeColor="background1" w:themeShade="A6"/>
          <w:sz w:val="20"/>
          <w:szCs w:val="20"/>
        </w:rPr>
      </w:pPr>
      <w:r w:rsidRPr="00C54638">
        <w:rPr>
          <w:rFonts w:asciiTheme="majorHAnsi" w:hAnsiTheme="majorHAnsi" w:cstheme="majorHAnsi"/>
          <w:color w:val="A6A6A6" w:themeColor="background1" w:themeShade="A6"/>
          <w:sz w:val="20"/>
          <w:szCs w:val="20"/>
        </w:rPr>
        <w:t>Add a scalar to Social Security Number</w:t>
      </w:r>
    </w:p>
    <w:p w14:paraId="538EEACE" w14:textId="77777777" w:rsidR="00C54638" w:rsidRPr="00C54638" w:rsidRDefault="00C54638" w:rsidP="00C54638">
      <w:pPr>
        <w:pStyle w:val="ListParagraph"/>
        <w:numPr>
          <w:ilvl w:val="0"/>
          <w:numId w:val="14"/>
        </w:numPr>
        <w:rPr>
          <w:rFonts w:asciiTheme="majorHAnsi" w:hAnsiTheme="majorHAnsi" w:cstheme="majorHAnsi"/>
          <w:color w:val="A6A6A6" w:themeColor="background1" w:themeShade="A6"/>
          <w:sz w:val="20"/>
          <w:szCs w:val="20"/>
        </w:rPr>
      </w:pPr>
      <w:r w:rsidRPr="00C54638">
        <w:rPr>
          <w:rFonts w:asciiTheme="majorHAnsi" w:hAnsiTheme="majorHAnsi" w:cstheme="majorHAnsi"/>
          <w:color w:val="A6A6A6" w:themeColor="background1" w:themeShade="A6"/>
          <w:sz w:val="20"/>
          <w:szCs w:val="20"/>
        </w:rPr>
        <w:t>Create an Insured ID by numbering all of the records 1 through N (where N is the total number of records), and keep internal records of the mapping between the numbering scheme and the member’s ID.</w:t>
      </w:r>
    </w:p>
    <w:p w14:paraId="2CD2D247" w14:textId="366E53B9"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17) Individual Effective Date – </w:t>
      </w:r>
      <w:r w:rsidRPr="00C54638">
        <w:rPr>
          <w:rFonts w:asciiTheme="majorHAnsi" w:hAnsiTheme="majorHAnsi" w:cstheme="majorHAnsi"/>
          <w:color w:val="A6A6A6" w:themeColor="background1" w:themeShade="A6"/>
          <w:sz w:val="20"/>
          <w:szCs w:val="20"/>
        </w:rPr>
        <w:t>Provide the effective date of the individual insured’s coverage under the policy in YYYYMMDD format. If multiple records are provided for an insured due to a change in volume, the Individual Effective Date should reflect the beginning point of the sub-period for each record.</w:t>
      </w:r>
    </w:p>
    <w:p w14:paraId="2ED9C7C9" w14:textId="7FCF851E"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18) Individual Termination Date – </w:t>
      </w:r>
      <w:r w:rsidRPr="00C54638">
        <w:rPr>
          <w:rFonts w:asciiTheme="majorHAnsi" w:hAnsiTheme="majorHAnsi" w:cstheme="majorHAnsi"/>
          <w:color w:val="A6A6A6" w:themeColor="background1" w:themeShade="A6"/>
          <w:sz w:val="20"/>
          <w:szCs w:val="20"/>
        </w:rPr>
        <w:t>Provide the termination date of the individual insured’s coverage under the policy in YYYYMMDD format. If multiple records are provided for an insured due to a change in volume, the Individual Termination Date should reflect the ending point of the sub-period for each record. Leave blank if the policy is still in force at the volume amount indicated on the record.</w:t>
      </w:r>
    </w:p>
    <w:p w14:paraId="73D22343" w14:textId="7D265457" w:rsidR="00C54638" w:rsidRPr="00C54638" w:rsidRDefault="00C54638" w:rsidP="00C54638">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19) Date of Birth – </w:t>
      </w:r>
      <w:r w:rsidRPr="00C54638">
        <w:rPr>
          <w:rFonts w:asciiTheme="majorHAnsi" w:hAnsiTheme="majorHAnsi" w:cstheme="majorHAnsi"/>
          <w:color w:val="A6A6A6" w:themeColor="background1" w:themeShade="A6"/>
          <w:sz w:val="20"/>
          <w:szCs w:val="20"/>
        </w:rPr>
        <w:t>Provide the insured’s Date of Birth in YYYYMMDD format.</w:t>
      </w:r>
    </w:p>
    <w:p w14:paraId="209EE346" w14:textId="77777777" w:rsidR="009F6C57" w:rsidRPr="009F6C57" w:rsidRDefault="00C54638" w:rsidP="009F6C57">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20) </w:t>
      </w:r>
      <w:r w:rsidR="009F6C57" w:rsidRPr="009F6C57">
        <w:rPr>
          <w:rFonts w:asciiTheme="majorHAnsi" w:hAnsiTheme="majorHAnsi" w:cstheme="majorHAnsi"/>
          <w:b/>
          <w:bCs/>
          <w:color w:val="A6A6A6" w:themeColor="background1" w:themeShade="A6"/>
          <w:sz w:val="20"/>
          <w:szCs w:val="20"/>
        </w:rPr>
        <w:t xml:space="preserve">Sex – </w:t>
      </w:r>
      <w:r w:rsidR="009F6C57" w:rsidRPr="009F6C57">
        <w:rPr>
          <w:rFonts w:asciiTheme="majorHAnsi" w:hAnsiTheme="majorHAnsi" w:cstheme="majorHAnsi"/>
          <w:color w:val="A6A6A6" w:themeColor="background1" w:themeShade="A6"/>
          <w:sz w:val="20"/>
          <w:szCs w:val="20"/>
        </w:rPr>
        <w:t xml:space="preserve">Provide the participant’s Sex using the below single-character codes. </w:t>
      </w:r>
    </w:p>
    <w:p w14:paraId="0A81BFD0" w14:textId="77777777" w:rsidR="009F6C57" w:rsidRPr="009F6C57" w:rsidRDefault="009F6C57" w:rsidP="009F6C57">
      <w:pPr>
        <w:pStyle w:val="ListParagraph"/>
        <w:numPr>
          <w:ilvl w:val="0"/>
          <w:numId w:val="7"/>
        </w:numPr>
        <w:rPr>
          <w:rFonts w:asciiTheme="majorHAnsi" w:hAnsiTheme="majorHAnsi" w:cstheme="majorHAnsi"/>
          <w:color w:val="A6A6A6" w:themeColor="background1" w:themeShade="A6"/>
          <w:sz w:val="20"/>
          <w:szCs w:val="20"/>
        </w:rPr>
      </w:pPr>
      <w:r w:rsidRPr="009F6C57">
        <w:rPr>
          <w:rFonts w:asciiTheme="majorHAnsi" w:hAnsiTheme="majorHAnsi" w:cstheme="majorHAnsi"/>
          <w:b/>
          <w:bCs/>
          <w:color w:val="A6A6A6" w:themeColor="background1" w:themeShade="A6"/>
          <w:sz w:val="20"/>
          <w:szCs w:val="20"/>
        </w:rPr>
        <w:t xml:space="preserve">“M” = </w:t>
      </w:r>
      <w:r w:rsidRPr="009F6C57">
        <w:rPr>
          <w:rFonts w:asciiTheme="majorHAnsi" w:hAnsiTheme="majorHAnsi" w:cstheme="majorHAnsi"/>
          <w:color w:val="A6A6A6" w:themeColor="background1" w:themeShade="A6"/>
          <w:sz w:val="20"/>
          <w:szCs w:val="20"/>
        </w:rPr>
        <w:t>Male</w:t>
      </w:r>
    </w:p>
    <w:p w14:paraId="2EA837B3" w14:textId="77777777" w:rsidR="009F6C57" w:rsidRPr="009F6C57" w:rsidRDefault="009F6C57" w:rsidP="009F6C57">
      <w:pPr>
        <w:pStyle w:val="ListParagraph"/>
        <w:numPr>
          <w:ilvl w:val="0"/>
          <w:numId w:val="7"/>
        </w:numPr>
        <w:rPr>
          <w:rFonts w:asciiTheme="majorHAnsi" w:hAnsiTheme="majorHAnsi" w:cstheme="majorHAnsi"/>
          <w:color w:val="A6A6A6" w:themeColor="background1" w:themeShade="A6"/>
          <w:sz w:val="20"/>
          <w:szCs w:val="20"/>
        </w:rPr>
      </w:pPr>
      <w:r w:rsidRPr="009F6C57">
        <w:rPr>
          <w:rFonts w:asciiTheme="majorHAnsi" w:hAnsiTheme="majorHAnsi" w:cstheme="majorHAnsi"/>
          <w:b/>
          <w:bCs/>
          <w:color w:val="A6A6A6" w:themeColor="background1" w:themeShade="A6"/>
          <w:sz w:val="20"/>
          <w:szCs w:val="20"/>
        </w:rPr>
        <w:t xml:space="preserve">“F” </w:t>
      </w:r>
      <w:r w:rsidRPr="009F6C57">
        <w:rPr>
          <w:rFonts w:asciiTheme="majorHAnsi" w:hAnsiTheme="majorHAnsi" w:cstheme="majorHAnsi"/>
          <w:color w:val="A6A6A6" w:themeColor="background1" w:themeShade="A6"/>
          <w:sz w:val="20"/>
          <w:szCs w:val="20"/>
        </w:rPr>
        <w:t>= Female</w:t>
      </w:r>
    </w:p>
    <w:p w14:paraId="066D9D28" w14:textId="77777777" w:rsidR="009F6C57" w:rsidRPr="009F6C57" w:rsidRDefault="009F6C57" w:rsidP="009F6C57">
      <w:pPr>
        <w:pStyle w:val="ListParagraph"/>
        <w:numPr>
          <w:ilvl w:val="0"/>
          <w:numId w:val="7"/>
        </w:numPr>
        <w:rPr>
          <w:rFonts w:asciiTheme="majorHAnsi" w:hAnsiTheme="majorHAnsi" w:cstheme="majorHAnsi"/>
          <w:color w:val="A6A6A6" w:themeColor="background1" w:themeShade="A6"/>
          <w:sz w:val="20"/>
          <w:szCs w:val="20"/>
        </w:rPr>
      </w:pPr>
      <w:r w:rsidRPr="009F6C57">
        <w:rPr>
          <w:rFonts w:asciiTheme="majorHAnsi" w:hAnsiTheme="majorHAnsi" w:cstheme="majorHAnsi"/>
          <w:b/>
          <w:bCs/>
          <w:color w:val="A6A6A6" w:themeColor="background1" w:themeShade="A6"/>
          <w:sz w:val="20"/>
          <w:szCs w:val="20"/>
        </w:rPr>
        <w:t xml:space="preserve">“U” = </w:t>
      </w:r>
      <w:r w:rsidRPr="009F6C57">
        <w:rPr>
          <w:rFonts w:asciiTheme="majorHAnsi" w:hAnsiTheme="majorHAnsi" w:cstheme="majorHAnsi"/>
          <w:color w:val="A6A6A6" w:themeColor="background1" w:themeShade="A6"/>
          <w:sz w:val="20"/>
          <w:szCs w:val="20"/>
        </w:rPr>
        <w:t>Unknown/Unspecified</w:t>
      </w:r>
    </w:p>
    <w:p w14:paraId="7CC3ADAE" w14:textId="3632B3D1" w:rsidR="00C54638" w:rsidRPr="00C54638" w:rsidRDefault="00C54638" w:rsidP="009F6C57">
      <w:pPr>
        <w:rPr>
          <w:rFonts w:asciiTheme="majorHAnsi" w:hAnsiTheme="majorHAnsi" w:cstheme="majorHAnsi"/>
          <w:color w:val="A6A6A6" w:themeColor="background1" w:themeShade="A6"/>
          <w:sz w:val="20"/>
          <w:szCs w:val="20"/>
        </w:rPr>
      </w:pPr>
      <w:r w:rsidRPr="00C54638">
        <w:rPr>
          <w:rFonts w:asciiTheme="majorHAnsi" w:hAnsiTheme="majorHAnsi" w:cstheme="majorHAnsi"/>
          <w:b/>
          <w:bCs/>
          <w:color w:val="A6A6A6" w:themeColor="background1" w:themeShade="A6"/>
          <w:sz w:val="20"/>
          <w:szCs w:val="20"/>
        </w:rPr>
        <w:t xml:space="preserve">21) Salary – </w:t>
      </w:r>
      <w:r w:rsidRPr="00C54638">
        <w:rPr>
          <w:rFonts w:asciiTheme="majorHAnsi" w:hAnsiTheme="majorHAnsi" w:cstheme="majorHAnsi"/>
          <w:color w:val="A6A6A6" w:themeColor="background1" w:themeShade="A6"/>
          <w:sz w:val="20"/>
          <w:szCs w:val="20"/>
        </w:rPr>
        <w:t>Provide the most current/recent salary available for the insured. Leave blank if unavailable.</w:t>
      </w:r>
    </w:p>
    <w:p w14:paraId="16CF2FE1" w14:textId="6E3AB93F" w:rsidR="00E36849" w:rsidRPr="008C3D8B" w:rsidRDefault="00E36849" w:rsidP="00E36849">
      <w:pPr>
        <w:rPr>
          <w:rFonts w:asciiTheme="majorHAnsi" w:hAnsiTheme="majorHAnsi" w:cstheme="majorHAnsi"/>
          <w:sz w:val="20"/>
          <w:szCs w:val="20"/>
        </w:rPr>
      </w:pPr>
      <w:r w:rsidRPr="008C3D8B">
        <w:rPr>
          <w:rFonts w:asciiTheme="majorHAnsi" w:hAnsiTheme="majorHAnsi" w:cstheme="majorHAnsi"/>
          <w:b/>
          <w:bCs/>
          <w:sz w:val="20"/>
          <w:szCs w:val="20"/>
        </w:rPr>
        <w:lastRenderedPageBreak/>
        <w:t xml:space="preserve">22) </w:t>
      </w:r>
      <w:r w:rsidR="0008597C" w:rsidRPr="008C3D8B">
        <w:rPr>
          <w:rFonts w:asciiTheme="majorHAnsi" w:hAnsiTheme="majorHAnsi" w:cstheme="majorHAnsi"/>
          <w:b/>
          <w:bCs/>
          <w:sz w:val="20"/>
          <w:szCs w:val="20"/>
        </w:rPr>
        <w:t xml:space="preserve">Supplemental </w:t>
      </w:r>
      <w:r w:rsidRPr="008C3D8B">
        <w:rPr>
          <w:rFonts w:asciiTheme="majorHAnsi" w:hAnsiTheme="majorHAnsi" w:cstheme="majorHAnsi"/>
          <w:b/>
          <w:bCs/>
          <w:sz w:val="20"/>
          <w:szCs w:val="20"/>
        </w:rPr>
        <w:t xml:space="preserve">Life Volume – </w:t>
      </w:r>
      <w:r w:rsidRPr="008C3D8B">
        <w:rPr>
          <w:rFonts w:asciiTheme="majorHAnsi" w:hAnsiTheme="majorHAnsi" w:cstheme="majorHAnsi"/>
          <w:sz w:val="20"/>
          <w:szCs w:val="20"/>
        </w:rPr>
        <w:t xml:space="preserve">Provide the </w:t>
      </w:r>
      <w:r w:rsidR="0008597C" w:rsidRPr="008C3D8B">
        <w:rPr>
          <w:rFonts w:asciiTheme="majorHAnsi" w:hAnsiTheme="majorHAnsi" w:cstheme="majorHAnsi"/>
          <w:sz w:val="20"/>
          <w:szCs w:val="20"/>
        </w:rPr>
        <w:t>Supplemental</w:t>
      </w:r>
      <w:r w:rsidR="0008597C" w:rsidRPr="008C3D8B">
        <w:rPr>
          <w:rFonts w:asciiTheme="majorHAnsi" w:hAnsiTheme="majorHAnsi" w:cstheme="majorHAnsi"/>
          <w:b/>
          <w:bCs/>
          <w:sz w:val="20"/>
          <w:szCs w:val="20"/>
        </w:rPr>
        <w:t xml:space="preserve"> </w:t>
      </w:r>
      <w:r w:rsidRPr="008C3D8B">
        <w:rPr>
          <w:rFonts w:asciiTheme="majorHAnsi" w:hAnsiTheme="majorHAnsi" w:cstheme="majorHAnsi"/>
          <w:sz w:val="20"/>
          <w:szCs w:val="20"/>
        </w:rPr>
        <w:t>Life Volume for the insured for the period beginning on the Individual Effective Date.</w:t>
      </w:r>
    </w:p>
    <w:p w14:paraId="256C95E5" w14:textId="3309E4FC" w:rsidR="00E36849" w:rsidRPr="008C3D8B" w:rsidRDefault="00E36849" w:rsidP="00E36849">
      <w:pPr>
        <w:rPr>
          <w:rFonts w:asciiTheme="majorHAnsi" w:hAnsiTheme="majorHAnsi" w:cstheme="majorHAnsi"/>
          <w:sz w:val="20"/>
          <w:szCs w:val="20"/>
        </w:rPr>
      </w:pPr>
      <w:r w:rsidRPr="008C3D8B">
        <w:rPr>
          <w:rFonts w:asciiTheme="majorHAnsi" w:hAnsiTheme="majorHAnsi" w:cstheme="majorHAnsi"/>
          <w:b/>
          <w:bCs/>
          <w:sz w:val="20"/>
          <w:szCs w:val="20"/>
        </w:rPr>
        <w:t xml:space="preserve">23) </w:t>
      </w:r>
      <w:r w:rsidR="0008597C" w:rsidRPr="008C3D8B">
        <w:rPr>
          <w:rFonts w:asciiTheme="majorHAnsi" w:hAnsiTheme="majorHAnsi" w:cstheme="majorHAnsi"/>
          <w:b/>
          <w:bCs/>
          <w:sz w:val="20"/>
          <w:szCs w:val="20"/>
        </w:rPr>
        <w:t xml:space="preserve">Supplemental </w:t>
      </w:r>
      <w:r w:rsidRPr="008C3D8B">
        <w:rPr>
          <w:rFonts w:asciiTheme="majorHAnsi" w:hAnsiTheme="majorHAnsi" w:cstheme="majorHAnsi"/>
          <w:b/>
          <w:bCs/>
          <w:sz w:val="20"/>
          <w:szCs w:val="20"/>
        </w:rPr>
        <w:t xml:space="preserve">AD&amp;D Volume - </w:t>
      </w:r>
      <w:r w:rsidRPr="008C3D8B">
        <w:rPr>
          <w:rFonts w:asciiTheme="majorHAnsi" w:hAnsiTheme="majorHAnsi" w:cstheme="majorHAnsi"/>
          <w:sz w:val="20"/>
          <w:szCs w:val="20"/>
        </w:rPr>
        <w:t xml:space="preserve">Provide the </w:t>
      </w:r>
      <w:r w:rsidR="0008597C" w:rsidRPr="008C3D8B">
        <w:rPr>
          <w:rFonts w:asciiTheme="majorHAnsi" w:hAnsiTheme="majorHAnsi" w:cstheme="majorHAnsi"/>
          <w:sz w:val="20"/>
          <w:szCs w:val="20"/>
        </w:rPr>
        <w:t xml:space="preserve">Supplemental </w:t>
      </w:r>
      <w:r w:rsidRPr="008C3D8B">
        <w:rPr>
          <w:rFonts w:asciiTheme="majorHAnsi" w:hAnsiTheme="majorHAnsi" w:cstheme="majorHAnsi"/>
          <w:sz w:val="20"/>
          <w:szCs w:val="20"/>
        </w:rPr>
        <w:t>AD&amp;D Volume for the insured for the period beginning on the Individual Effective Date.</w:t>
      </w:r>
    </w:p>
    <w:p w14:paraId="7F9F4B9E" w14:textId="77777777" w:rsidR="00E36849" w:rsidRDefault="00E36849" w:rsidP="00E36849">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t>Part #</w:t>
      </w:r>
      <w:r>
        <w:rPr>
          <w:rFonts w:asciiTheme="majorHAnsi" w:hAnsiTheme="majorHAnsi" w:cstheme="majorHAnsi"/>
          <w:b/>
          <w:bCs/>
          <w:color w:val="00B050"/>
          <w:sz w:val="20"/>
          <w:szCs w:val="20"/>
          <w:u w:val="single"/>
        </w:rPr>
        <w:t>3</w:t>
      </w:r>
      <w:r w:rsidRPr="00086D20">
        <w:rPr>
          <w:rFonts w:asciiTheme="majorHAnsi" w:hAnsiTheme="majorHAnsi" w:cstheme="majorHAnsi"/>
          <w:b/>
          <w:bCs/>
          <w:color w:val="00B050"/>
          <w:sz w:val="20"/>
          <w:szCs w:val="20"/>
          <w:u w:val="single"/>
        </w:rPr>
        <w:t xml:space="preserve"> </w:t>
      </w:r>
      <w:r>
        <w:rPr>
          <w:rFonts w:asciiTheme="majorHAnsi" w:hAnsiTheme="majorHAnsi" w:cstheme="majorHAnsi"/>
          <w:b/>
          <w:bCs/>
          <w:color w:val="00B050"/>
          <w:sz w:val="20"/>
          <w:szCs w:val="20"/>
          <w:u w:val="single"/>
        </w:rPr>
        <w:t>Claim Records</w:t>
      </w:r>
    </w:p>
    <w:p w14:paraId="0A217B9D" w14:textId="77777777" w:rsidR="004B43B0" w:rsidRPr="004B43B0" w:rsidRDefault="004B43B0" w:rsidP="004B43B0">
      <w:pPr>
        <w:ind w:left="720"/>
        <w:rPr>
          <w:rFonts w:asciiTheme="majorHAnsi" w:hAnsiTheme="majorHAnsi" w:cstheme="majorHAnsi"/>
          <w:i/>
          <w:i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a) If multiple exposure records are provided for an insured ID, only attach the death claim information to one of the records (the one with the sub-period overlapping the date of death) to avoid double-counting.</w:t>
      </w:r>
    </w:p>
    <w:p w14:paraId="418FF127" w14:textId="50881993" w:rsidR="004B43B0" w:rsidRPr="004B43B0" w:rsidRDefault="004B43B0" w:rsidP="004B43B0">
      <w:pPr>
        <w:ind w:left="720"/>
        <w:rPr>
          <w:rFonts w:asciiTheme="majorHAnsi" w:hAnsiTheme="majorHAnsi" w:cstheme="majorHAnsi"/>
          <w:i/>
          <w:i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b) While the Committee would prefer that every claim be matched to a submitted exposure record, it recognizes that there will be instances where slight differences in the field used to merge exposure and claims data will result in a failure to systematically connect the two. Participants should be diligent to keep claims that are not matched to an exposure record to a minimum. In the event that a claim is not matched to a submitted exposure record, please be sure to complete Items #1</w:t>
      </w:r>
      <w:r>
        <w:rPr>
          <w:rFonts w:asciiTheme="majorHAnsi" w:hAnsiTheme="majorHAnsi" w:cstheme="majorHAnsi"/>
          <w:i/>
          <w:iCs/>
          <w:color w:val="A6A6A6" w:themeColor="background1" w:themeShade="A6"/>
          <w:sz w:val="20"/>
          <w:szCs w:val="20"/>
        </w:rPr>
        <w:t>9</w:t>
      </w:r>
      <w:r w:rsidRPr="004B43B0">
        <w:rPr>
          <w:rFonts w:asciiTheme="majorHAnsi" w:hAnsiTheme="majorHAnsi" w:cstheme="majorHAnsi"/>
          <w:i/>
          <w:iCs/>
          <w:color w:val="A6A6A6" w:themeColor="background1" w:themeShade="A6"/>
          <w:sz w:val="20"/>
          <w:szCs w:val="20"/>
        </w:rPr>
        <w:t xml:space="preserve"> and #</w:t>
      </w:r>
      <w:r>
        <w:rPr>
          <w:rFonts w:asciiTheme="majorHAnsi" w:hAnsiTheme="majorHAnsi" w:cstheme="majorHAnsi"/>
          <w:i/>
          <w:iCs/>
          <w:color w:val="A6A6A6" w:themeColor="background1" w:themeShade="A6"/>
          <w:sz w:val="20"/>
          <w:szCs w:val="20"/>
        </w:rPr>
        <w:t>20</w:t>
      </w:r>
      <w:r w:rsidRPr="004B43B0">
        <w:rPr>
          <w:rFonts w:asciiTheme="majorHAnsi" w:hAnsiTheme="majorHAnsi" w:cstheme="majorHAnsi"/>
          <w:i/>
          <w:iCs/>
          <w:color w:val="A6A6A6" w:themeColor="background1" w:themeShade="A6"/>
          <w:sz w:val="20"/>
          <w:szCs w:val="20"/>
        </w:rPr>
        <w:t xml:space="preserve"> (Date of Birth and Sex) in Part #2 Individual Exposure Fields, above.</w:t>
      </w:r>
    </w:p>
    <w:p w14:paraId="4A234B12" w14:textId="29ECE4D0" w:rsidR="004B43B0" w:rsidRPr="004B43B0" w:rsidRDefault="004B43B0" w:rsidP="004B43B0">
      <w:pPr>
        <w:ind w:left="720"/>
        <w:rPr>
          <w:rFonts w:asciiTheme="majorHAnsi" w:hAnsiTheme="majorHAnsi" w:cstheme="majorHAnsi"/>
          <w:i/>
          <w:i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c) Include only approved claims. An approved death claim is one where a benefit payment has been made</w:t>
      </w:r>
      <w:r w:rsidR="00DF21A6">
        <w:rPr>
          <w:rFonts w:asciiTheme="majorHAnsi" w:hAnsiTheme="majorHAnsi" w:cstheme="majorHAnsi"/>
          <w:i/>
          <w:iCs/>
          <w:color w:val="A6A6A6" w:themeColor="background1" w:themeShade="A6"/>
          <w:sz w:val="20"/>
          <w:szCs w:val="20"/>
        </w:rPr>
        <w:t>,</w:t>
      </w:r>
      <w:r w:rsidR="00DF21A6" w:rsidRPr="00B94EE5">
        <w:rPr>
          <w:rFonts w:asciiTheme="majorHAnsi" w:hAnsiTheme="majorHAnsi" w:cstheme="majorHAnsi"/>
          <w:i/>
          <w:iCs/>
          <w:color w:val="A6A6A6" w:themeColor="background1" w:themeShade="A6"/>
          <w:sz w:val="20"/>
          <w:szCs w:val="20"/>
        </w:rPr>
        <w:t xml:space="preserve"> or where the claim has been approved but payment is awaiting a beneficiary dispute or minor hold</w:t>
      </w:r>
      <w:r w:rsidRPr="004B43B0">
        <w:rPr>
          <w:rFonts w:asciiTheme="majorHAnsi" w:hAnsiTheme="majorHAnsi" w:cstheme="majorHAnsi"/>
          <w:i/>
          <w:iCs/>
          <w:color w:val="A6A6A6" w:themeColor="background1" w:themeShade="A6"/>
          <w:sz w:val="20"/>
          <w:szCs w:val="20"/>
        </w:rPr>
        <w:t>. An approved waiver claim is one that has satisfied the elimination period and the carrier has, at some point in time, accepted liability based on its review of the disability, regardless of whether a death has occurred.  Do not include claims that have never been approved – for example, pending or denied claims. To avoid double counting, provide only one incidence claim record on the waiver claims. Do not separately report a death claim record if the claimant died while covered under the waiver of premium provision. Life claims for individuals covered under the waiver of premium provision should be removed from the data (exposure for such individuals should still be provided up until the date they became covered under the waiver of premium provision).</w:t>
      </w:r>
    </w:p>
    <w:p w14:paraId="4703CC94" w14:textId="5D5E09D2" w:rsidR="004B43B0" w:rsidRPr="004B43B0" w:rsidRDefault="004B43B0" w:rsidP="004B43B0">
      <w:pPr>
        <w:ind w:left="720"/>
        <w:rPr>
          <w:rFonts w:asciiTheme="majorHAnsi" w:hAnsiTheme="majorHAnsi" w:cstheme="majorHAnsi"/>
          <w:i/>
          <w:i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d) The accelerated death benefits will be treated as a traditional death claim. If a death has not occurred, submit the accelerated payment amount only. If a death has occurred during the study period, submit the sum of the accelerated payment and the death claim payment. Do not include the interest adjustment.</w:t>
      </w:r>
    </w:p>
    <w:p w14:paraId="77CC17D6" w14:textId="4C6A8717" w:rsidR="004B43B0" w:rsidRPr="004B43B0" w:rsidRDefault="004B43B0" w:rsidP="004B43B0">
      <w:p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2</w:t>
      </w:r>
      <w:r>
        <w:rPr>
          <w:rFonts w:asciiTheme="majorHAnsi" w:hAnsiTheme="majorHAnsi" w:cstheme="majorHAnsi"/>
          <w:b/>
          <w:bCs/>
          <w:color w:val="A6A6A6" w:themeColor="background1" w:themeShade="A6"/>
          <w:sz w:val="20"/>
          <w:szCs w:val="20"/>
        </w:rPr>
        <w:t>4</w:t>
      </w:r>
      <w:r w:rsidRPr="004B43B0">
        <w:rPr>
          <w:rFonts w:asciiTheme="majorHAnsi" w:hAnsiTheme="majorHAnsi" w:cstheme="majorHAnsi"/>
          <w:b/>
          <w:bCs/>
          <w:color w:val="A6A6A6" w:themeColor="background1" w:themeShade="A6"/>
          <w:sz w:val="20"/>
          <w:szCs w:val="20"/>
        </w:rPr>
        <w:t xml:space="preserve">) Insured ID – </w:t>
      </w:r>
      <w:r w:rsidRPr="004B43B0">
        <w:rPr>
          <w:rFonts w:asciiTheme="majorHAnsi" w:hAnsiTheme="majorHAnsi" w:cstheme="majorHAnsi"/>
          <w:color w:val="A6A6A6" w:themeColor="background1" w:themeShade="A6"/>
          <w:sz w:val="20"/>
          <w:szCs w:val="20"/>
        </w:rPr>
        <w:t>This should be the same as Item #1</w:t>
      </w:r>
      <w:r>
        <w:rPr>
          <w:rFonts w:asciiTheme="majorHAnsi" w:hAnsiTheme="majorHAnsi" w:cstheme="majorHAnsi"/>
          <w:color w:val="A6A6A6" w:themeColor="background1" w:themeShade="A6"/>
          <w:sz w:val="20"/>
          <w:szCs w:val="20"/>
        </w:rPr>
        <w:t>6</w:t>
      </w:r>
      <w:r w:rsidRPr="004B43B0">
        <w:rPr>
          <w:rFonts w:asciiTheme="majorHAnsi" w:hAnsiTheme="majorHAnsi" w:cstheme="majorHAnsi"/>
          <w:color w:val="A6A6A6" w:themeColor="background1" w:themeShade="A6"/>
          <w:sz w:val="20"/>
          <w:szCs w:val="20"/>
        </w:rPr>
        <w:t>, above.</w:t>
      </w:r>
    </w:p>
    <w:p w14:paraId="6BBB7748" w14:textId="7661541F" w:rsidR="004B43B0" w:rsidRPr="004B43B0" w:rsidRDefault="004B43B0" w:rsidP="004B43B0">
      <w:p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2</w:t>
      </w:r>
      <w:r>
        <w:rPr>
          <w:rFonts w:asciiTheme="majorHAnsi" w:hAnsiTheme="majorHAnsi" w:cstheme="majorHAnsi"/>
          <w:b/>
          <w:bCs/>
          <w:color w:val="A6A6A6" w:themeColor="background1" w:themeShade="A6"/>
          <w:sz w:val="20"/>
          <w:szCs w:val="20"/>
        </w:rPr>
        <w:t>5</w:t>
      </w:r>
      <w:r w:rsidRPr="004B43B0">
        <w:rPr>
          <w:rFonts w:asciiTheme="majorHAnsi" w:hAnsiTheme="majorHAnsi" w:cstheme="majorHAnsi"/>
          <w:b/>
          <w:bCs/>
          <w:color w:val="A6A6A6" w:themeColor="background1" w:themeShade="A6"/>
          <w:sz w:val="20"/>
          <w:szCs w:val="20"/>
        </w:rPr>
        <w:t xml:space="preserve">) Claim ID – </w:t>
      </w:r>
      <w:r w:rsidRPr="004B43B0">
        <w:rPr>
          <w:rFonts w:asciiTheme="majorHAnsi" w:hAnsiTheme="majorHAnsi" w:cstheme="majorHAnsi"/>
          <w:color w:val="A6A6A6" w:themeColor="background1" w:themeShade="A6"/>
          <w:sz w:val="20"/>
          <w:szCs w:val="20"/>
        </w:rPr>
        <w:t xml:space="preserve">This should be the internal claim ID from the contributor’s own system. </w:t>
      </w:r>
      <w:r w:rsidRPr="004B43B0">
        <w:rPr>
          <w:rFonts w:asciiTheme="majorHAnsi" w:hAnsiTheme="majorHAnsi" w:cstheme="majorHAnsi"/>
          <w:color w:val="A6A6A6" w:themeColor="background1" w:themeShade="A6"/>
          <w:sz w:val="20"/>
          <w:szCs w:val="20"/>
          <w:u w:val="single"/>
        </w:rPr>
        <w:t>The Claim ID should not be Personally Identifiable Information (PII), such as Social Security Number.</w:t>
      </w:r>
      <w:r w:rsidRPr="004B43B0">
        <w:rPr>
          <w:rFonts w:asciiTheme="majorHAnsi" w:hAnsiTheme="majorHAnsi" w:cstheme="majorHAnsi"/>
          <w:color w:val="A6A6A6" w:themeColor="background1" w:themeShade="A6"/>
          <w:sz w:val="20"/>
          <w:szCs w:val="20"/>
        </w:rPr>
        <w:t xml:space="preserve"> If there is no Claim ID available that does not contain PII, see Item #1</w:t>
      </w:r>
      <w:r>
        <w:rPr>
          <w:rFonts w:asciiTheme="majorHAnsi" w:hAnsiTheme="majorHAnsi" w:cstheme="majorHAnsi"/>
          <w:color w:val="A6A6A6" w:themeColor="background1" w:themeShade="A6"/>
          <w:sz w:val="20"/>
          <w:szCs w:val="20"/>
        </w:rPr>
        <w:t xml:space="preserve">6 </w:t>
      </w:r>
      <w:r w:rsidRPr="004B43B0">
        <w:rPr>
          <w:rFonts w:asciiTheme="majorHAnsi" w:hAnsiTheme="majorHAnsi" w:cstheme="majorHAnsi"/>
          <w:color w:val="A6A6A6" w:themeColor="background1" w:themeShade="A6"/>
          <w:sz w:val="20"/>
          <w:szCs w:val="20"/>
        </w:rPr>
        <w:t>(Insured ID) above for possible ways to generate a masked Claim ID.</w:t>
      </w:r>
    </w:p>
    <w:p w14:paraId="11DBFFD1" w14:textId="2BF8138B" w:rsidR="004B43B0" w:rsidRPr="004B43B0" w:rsidRDefault="004B43B0" w:rsidP="004B43B0">
      <w:p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2</w:t>
      </w:r>
      <w:r>
        <w:rPr>
          <w:rFonts w:asciiTheme="majorHAnsi" w:hAnsiTheme="majorHAnsi" w:cstheme="majorHAnsi"/>
          <w:b/>
          <w:bCs/>
          <w:color w:val="A6A6A6" w:themeColor="background1" w:themeShade="A6"/>
          <w:sz w:val="20"/>
          <w:szCs w:val="20"/>
        </w:rPr>
        <w:t>6</w:t>
      </w:r>
      <w:r w:rsidRPr="004B43B0">
        <w:rPr>
          <w:rFonts w:asciiTheme="majorHAnsi" w:hAnsiTheme="majorHAnsi" w:cstheme="majorHAnsi"/>
          <w:b/>
          <w:bCs/>
          <w:color w:val="A6A6A6" w:themeColor="background1" w:themeShade="A6"/>
          <w:sz w:val="20"/>
          <w:szCs w:val="20"/>
        </w:rPr>
        <w:t xml:space="preserve">) Claimant ID – </w:t>
      </w:r>
      <w:r w:rsidRPr="004B43B0">
        <w:rPr>
          <w:rFonts w:asciiTheme="majorHAnsi" w:hAnsiTheme="majorHAnsi" w:cstheme="majorHAnsi"/>
          <w:color w:val="A6A6A6" w:themeColor="background1" w:themeShade="A6"/>
          <w:sz w:val="20"/>
          <w:szCs w:val="20"/>
        </w:rPr>
        <w:t xml:space="preserve">This should be a masked ID number that is unique to the claimant. </w:t>
      </w:r>
      <w:r w:rsidRPr="004B43B0">
        <w:rPr>
          <w:rFonts w:asciiTheme="majorHAnsi" w:hAnsiTheme="majorHAnsi" w:cstheme="majorHAnsi"/>
          <w:color w:val="A6A6A6" w:themeColor="background1" w:themeShade="A6"/>
          <w:sz w:val="20"/>
          <w:szCs w:val="20"/>
          <w:u w:val="single"/>
        </w:rPr>
        <w:t>The Claimant ID should not be Personally Identifiable Information (PII), such as Social Security Number.</w:t>
      </w:r>
      <w:r w:rsidRPr="004B43B0">
        <w:rPr>
          <w:rFonts w:asciiTheme="majorHAnsi" w:hAnsiTheme="majorHAnsi" w:cstheme="majorHAnsi"/>
          <w:color w:val="A6A6A6" w:themeColor="background1" w:themeShade="A6"/>
          <w:sz w:val="20"/>
          <w:szCs w:val="20"/>
        </w:rPr>
        <w:t xml:space="preserve"> If there is no Claimant ID available that does not contain PII, see Item #1</w:t>
      </w:r>
      <w:r>
        <w:rPr>
          <w:rFonts w:asciiTheme="majorHAnsi" w:hAnsiTheme="majorHAnsi" w:cstheme="majorHAnsi"/>
          <w:color w:val="A6A6A6" w:themeColor="background1" w:themeShade="A6"/>
          <w:sz w:val="20"/>
          <w:szCs w:val="20"/>
        </w:rPr>
        <w:t>6</w:t>
      </w:r>
      <w:r w:rsidRPr="004B43B0">
        <w:rPr>
          <w:rFonts w:asciiTheme="majorHAnsi" w:hAnsiTheme="majorHAnsi" w:cstheme="majorHAnsi"/>
          <w:color w:val="A6A6A6" w:themeColor="background1" w:themeShade="A6"/>
          <w:sz w:val="20"/>
          <w:szCs w:val="20"/>
        </w:rPr>
        <w:t xml:space="preserve"> (Insured ID) above for possible ways to generate a masked Claimant ID.</w:t>
      </w:r>
    </w:p>
    <w:p w14:paraId="3FF1B5BD" w14:textId="7B23537C" w:rsidR="004B43B0" w:rsidRPr="004B43B0" w:rsidRDefault="004B43B0" w:rsidP="004B43B0">
      <w:p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2</w:t>
      </w:r>
      <w:r>
        <w:rPr>
          <w:rFonts w:asciiTheme="majorHAnsi" w:hAnsiTheme="majorHAnsi" w:cstheme="majorHAnsi"/>
          <w:b/>
          <w:bCs/>
          <w:color w:val="A6A6A6" w:themeColor="background1" w:themeShade="A6"/>
          <w:sz w:val="20"/>
          <w:szCs w:val="20"/>
        </w:rPr>
        <w:t>7</w:t>
      </w:r>
      <w:r w:rsidRPr="004B43B0">
        <w:rPr>
          <w:rFonts w:asciiTheme="majorHAnsi" w:hAnsiTheme="majorHAnsi" w:cstheme="majorHAnsi"/>
          <w:b/>
          <w:bCs/>
          <w:color w:val="A6A6A6" w:themeColor="background1" w:themeShade="A6"/>
          <w:sz w:val="20"/>
          <w:szCs w:val="20"/>
        </w:rPr>
        <w:t xml:space="preserve">) Waiver Indicator – </w:t>
      </w:r>
      <w:r w:rsidRPr="004B43B0">
        <w:rPr>
          <w:rFonts w:asciiTheme="majorHAnsi" w:hAnsiTheme="majorHAnsi" w:cstheme="majorHAnsi"/>
          <w:color w:val="A6A6A6" w:themeColor="background1" w:themeShade="A6"/>
          <w:sz w:val="20"/>
          <w:szCs w:val="20"/>
        </w:rPr>
        <w:t>Indicate whether this is a waiver claim using the single-character codes below. Note that “Y” can only be selected for this field if “1” is selected for Item #8 (Disability Provision) above.</w:t>
      </w:r>
    </w:p>
    <w:p w14:paraId="36D5F212" w14:textId="77777777" w:rsidR="004B43B0" w:rsidRPr="004B43B0" w:rsidRDefault="004B43B0" w:rsidP="004B43B0">
      <w:pPr>
        <w:pStyle w:val="ListParagraph"/>
        <w:numPr>
          <w:ilvl w:val="0"/>
          <w:numId w:val="3"/>
        </w:num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 xml:space="preserve">“Y” = </w:t>
      </w:r>
      <w:r w:rsidRPr="004B43B0">
        <w:rPr>
          <w:rFonts w:asciiTheme="majorHAnsi" w:hAnsiTheme="majorHAnsi" w:cstheme="majorHAnsi"/>
          <w:color w:val="A6A6A6" w:themeColor="background1" w:themeShade="A6"/>
          <w:sz w:val="20"/>
          <w:szCs w:val="20"/>
        </w:rPr>
        <w:t>Yes</w:t>
      </w:r>
    </w:p>
    <w:p w14:paraId="48B47148" w14:textId="77777777" w:rsidR="004B43B0" w:rsidRPr="004B43B0" w:rsidRDefault="004B43B0" w:rsidP="004B43B0">
      <w:pPr>
        <w:pStyle w:val="ListParagraph"/>
        <w:numPr>
          <w:ilvl w:val="0"/>
          <w:numId w:val="3"/>
        </w:num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 xml:space="preserve">“N” </w:t>
      </w:r>
      <w:r w:rsidRPr="004B43B0">
        <w:rPr>
          <w:rFonts w:asciiTheme="majorHAnsi" w:hAnsiTheme="majorHAnsi" w:cstheme="majorHAnsi"/>
          <w:color w:val="A6A6A6" w:themeColor="background1" w:themeShade="A6"/>
          <w:sz w:val="20"/>
          <w:szCs w:val="20"/>
        </w:rPr>
        <w:t>= No</w:t>
      </w:r>
    </w:p>
    <w:p w14:paraId="4D6AC1B4" w14:textId="679A96F1" w:rsidR="004B43B0" w:rsidRPr="004B43B0" w:rsidRDefault="004B43B0" w:rsidP="004B43B0">
      <w:pPr>
        <w:rPr>
          <w:rFonts w:asciiTheme="majorHAnsi" w:hAnsiTheme="majorHAnsi" w:cstheme="majorHAnsi"/>
          <w:i/>
          <w:iCs/>
          <w:color w:val="A6A6A6" w:themeColor="background1" w:themeShade="A6"/>
          <w:sz w:val="20"/>
          <w:szCs w:val="20"/>
          <w:u w:val="single"/>
        </w:rPr>
      </w:pPr>
      <w:r w:rsidRPr="004B43B0">
        <w:rPr>
          <w:rFonts w:asciiTheme="majorHAnsi" w:hAnsiTheme="majorHAnsi" w:cstheme="majorHAnsi"/>
          <w:i/>
          <w:iCs/>
          <w:color w:val="A6A6A6" w:themeColor="background1" w:themeShade="A6"/>
          <w:sz w:val="20"/>
          <w:szCs w:val="20"/>
          <w:u w:val="single"/>
        </w:rPr>
        <w:t>If “Y” is selected for Item #2</w:t>
      </w:r>
      <w:r>
        <w:rPr>
          <w:rFonts w:asciiTheme="majorHAnsi" w:hAnsiTheme="majorHAnsi" w:cstheme="majorHAnsi"/>
          <w:i/>
          <w:iCs/>
          <w:color w:val="A6A6A6" w:themeColor="background1" w:themeShade="A6"/>
          <w:sz w:val="20"/>
          <w:szCs w:val="20"/>
          <w:u w:val="single"/>
        </w:rPr>
        <w:t>7</w:t>
      </w:r>
      <w:r w:rsidRPr="004B43B0">
        <w:rPr>
          <w:rFonts w:asciiTheme="majorHAnsi" w:hAnsiTheme="majorHAnsi" w:cstheme="majorHAnsi"/>
          <w:i/>
          <w:iCs/>
          <w:color w:val="A6A6A6" w:themeColor="background1" w:themeShade="A6"/>
          <w:sz w:val="20"/>
          <w:szCs w:val="20"/>
          <w:u w:val="single"/>
        </w:rPr>
        <w:t xml:space="preserve"> (Waiver Indicator), please complete Items #2</w:t>
      </w:r>
      <w:r>
        <w:rPr>
          <w:rFonts w:asciiTheme="majorHAnsi" w:hAnsiTheme="majorHAnsi" w:cstheme="majorHAnsi"/>
          <w:i/>
          <w:iCs/>
          <w:color w:val="A6A6A6" w:themeColor="background1" w:themeShade="A6"/>
          <w:sz w:val="20"/>
          <w:szCs w:val="20"/>
          <w:u w:val="single"/>
        </w:rPr>
        <w:t>8</w:t>
      </w:r>
      <w:r w:rsidRPr="004B43B0">
        <w:rPr>
          <w:rFonts w:asciiTheme="majorHAnsi" w:hAnsiTheme="majorHAnsi" w:cstheme="majorHAnsi"/>
          <w:i/>
          <w:iCs/>
          <w:color w:val="A6A6A6" w:themeColor="background1" w:themeShade="A6"/>
          <w:sz w:val="20"/>
          <w:szCs w:val="20"/>
          <w:u w:val="single"/>
        </w:rPr>
        <w:t xml:space="preserve"> - #</w:t>
      </w:r>
      <w:r>
        <w:rPr>
          <w:rFonts w:asciiTheme="majorHAnsi" w:hAnsiTheme="majorHAnsi" w:cstheme="majorHAnsi"/>
          <w:i/>
          <w:iCs/>
          <w:color w:val="A6A6A6" w:themeColor="background1" w:themeShade="A6"/>
          <w:sz w:val="20"/>
          <w:szCs w:val="20"/>
          <w:u w:val="single"/>
        </w:rPr>
        <w:t>30</w:t>
      </w:r>
    </w:p>
    <w:p w14:paraId="1395FB79" w14:textId="26D4D9BB" w:rsidR="004B43B0" w:rsidRPr="004B43B0" w:rsidRDefault="004B43B0" w:rsidP="004B43B0">
      <w:pPr>
        <w:ind w:left="720"/>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2</w:t>
      </w:r>
      <w:r>
        <w:rPr>
          <w:rFonts w:asciiTheme="majorHAnsi" w:hAnsiTheme="majorHAnsi" w:cstheme="majorHAnsi"/>
          <w:b/>
          <w:bCs/>
          <w:color w:val="A6A6A6" w:themeColor="background1" w:themeShade="A6"/>
          <w:sz w:val="20"/>
          <w:szCs w:val="20"/>
        </w:rPr>
        <w:t>8</w:t>
      </w:r>
      <w:r w:rsidRPr="004B43B0">
        <w:rPr>
          <w:rFonts w:asciiTheme="majorHAnsi" w:hAnsiTheme="majorHAnsi" w:cstheme="majorHAnsi"/>
          <w:b/>
          <w:bCs/>
          <w:color w:val="A6A6A6" w:themeColor="background1" w:themeShade="A6"/>
          <w:sz w:val="20"/>
          <w:szCs w:val="20"/>
        </w:rPr>
        <w:t xml:space="preserve">) Date of Disability – </w:t>
      </w:r>
      <w:r w:rsidRPr="004B43B0">
        <w:rPr>
          <w:rFonts w:asciiTheme="majorHAnsi" w:hAnsiTheme="majorHAnsi" w:cstheme="majorHAnsi"/>
          <w:color w:val="A6A6A6" w:themeColor="background1" w:themeShade="A6"/>
          <w:sz w:val="20"/>
          <w:szCs w:val="20"/>
        </w:rPr>
        <w:t>Provide the insured’s Date of Disability, expressed as one day after the insured’s last day worked in YYYYMMDD format. For claims that are not waiver claims, leave this item blank.</w:t>
      </w:r>
    </w:p>
    <w:p w14:paraId="7BDD05B4" w14:textId="6B260588" w:rsidR="004B43B0" w:rsidRPr="004B43B0" w:rsidRDefault="004B43B0" w:rsidP="004B43B0">
      <w:pPr>
        <w:ind w:left="720"/>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lastRenderedPageBreak/>
        <w:t>2</w:t>
      </w:r>
      <w:r>
        <w:rPr>
          <w:rFonts w:asciiTheme="majorHAnsi" w:hAnsiTheme="majorHAnsi" w:cstheme="majorHAnsi"/>
          <w:b/>
          <w:bCs/>
          <w:color w:val="A6A6A6" w:themeColor="background1" w:themeShade="A6"/>
          <w:sz w:val="20"/>
          <w:szCs w:val="20"/>
        </w:rPr>
        <w:t>9</w:t>
      </w:r>
      <w:r w:rsidRPr="004B43B0">
        <w:rPr>
          <w:rFonts w:asciiTheme="majorHAnsi" w:hAnsiTheme="majorHAnsi" w:cstheme="majorHAnsi"/>
          <w:b/>
          <w:bCs/>
          <w:color w:val="A6A6A6" w:themeColor="background1" w:themeShade="A6"/>
          <w:sz w:val="20"/>
          <w:szCs w:val="20"/>
        </w:rPr>
        <w:t xml:space="preserve">) Date Waiver Approved – </w:t>
      </w:r>
      <w:r w:rsidRPr="004B43B0">
        <w:rPr>
          <w:rFonts w:asciiTheme="majorHAnsi" w:hAnsiTheme="majorHAnsi" w:cstheme="majorHAnsi"/>
          <w:color w:val="A6A6A6" w:themeColor="background1" w:themeShade="A6"/>
          <w:sz w:val="20"/>
          <w:szCs w:val="20"/>
        </w:rPr>
        <w:t>Provide the date the waiver was approved in YYYYMMDD format. For claims that are not waiver claims, leave this item blank.</w:t>
      </w:r>
    </w:p>
    <w:p w14:paraId="0F21033F" w14:textId="696C273A" w:rsidR="004B43B0" w:rsidRPr="004B43B0" w:rsidRDefault="004B43B0" w:rsidP="004B43B0">
      <w:pPr>
        <w:ind w:left="720"/>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30</w:t>
      </w:r>
      <w:r w:rsidRPr="004B43B0">
        <w:rPr>
          <w:rFonts w:asciiTheme="majorHAnsi" w:hAnsiTheme="majorHAnsi" w:cstheme="majorHAnsi"/>
          <w:b/>
          <w:bCs/>
          <w:color w:val="A6A6A6" w:themeColor="background1" w:themeShade="A6"/>
          <w:sz w:val="20"/>
          <w:szCs w:val="20"/>
        </w:rPr>
        <w:t>) Waiver Amount –</w:t>
      </w:r>
      <w:r w:rsidRPr="004B43B0">
        <w:rPr>
          <w:rFonts w:asciiTheme="majorHAnsi" w:hAnsiTheme="majorHAnsi" w:cstheme="majorHAnsi"/>
          <w:color w:val="A6A6A6" w:themeColor="background1" w:themeShade="A6"/>
          <w:sz w:val="20"/>
          <w:szCs w:val="20"/>
        </w:rPr>
        <w:t xml:space="preserve"> Provide the face amount of the waiver.</w:t>
      </w:r>
    </w:p>
    <w:p w14:paraId="00863D17" w14:textId="2ECB3581" w:rsidR="004B43B0" w:rsidRPr="004B43B0" w:rsidRDefault="004B43B0" w:rsidP="004B43B0">
      <w:pPr>
        <w:rPr>
          <w:rFonts w:asciiTheme="majorHAnsi" w:hAnsiTheme="majorHAnsi" w:cstheme="majorHAnsi"/>
          <w:i/>
          <w:iCs/>
          <w:color w:val="A6A6A6" w:themeColor="background1" w:themeShade="A6"/>
          <w:sz w:val="20"/>
          <w:szCs w:val="20"/>
          <w:u w:val="single"/>
        </w:rPr>
      </w:pPr>
      <w:r w:rsidRPr="004B43B0">
        <w:rPr>
          <w:rFonts w:asciiTheme="majorHAnsi" w:hAnsiTheme="majorHAnsi" w:cstheme="majorHAnsi"/>
          <w:i/>
          <w:iCs/>
          <w:color w:val="A6A6A6" w:themeColor="background1" w:themeShade="A6"/>
          <w:sz w:val="20"/>
          <w:szCs w:val="20"/>
          <w:u w:val="single"/>
        </w:rPr>
        <w:t>If “N” is selected for Item #2</w:t>
      </w:r>
      <w:r>
        <w:rPr>
          <w:rFonts w:asciiTheme="majorHAnsi" w:hAnsiTheme="majorHAnsi" w:cstheme="majorHAnsi"/>
          <w:i/>
          <w:iCs/>
          <w:color w:val="A6A6A6" w:themeColor="background1" w:themeShade="A6"/>
          <w:sz w:val="20"/>
          <w:szCs w:val="20"/>
          <w:u w:val="single"/>
        </w:rPr>
        <w:t>7</w:t>
      </w:r>
      <w:r w:rsidRPr="004B43B0">
        <w:rPr>
          <w:rFonts w:asciiTheme="majorHAnsi" w:hAnsiTheme="majorHAnsi" w:cstheme="majorHAnsi"/>
          <w:i/>
          <w:iCs/>
          <w:color w:val="A6A6A6" w:themeColor="background1" w:themeShade="A6"/>
          <w:sz w:val="20"/>
          <w:szCs w:val="20"/>
          <w:u w:val="single"/>
        </w:rPr>
        <w:t xml:space="preserve"> (Waiver Indicator), please complete Items #</w:t>
      </w:r>
      <w:r>
        <w:rPr>
          <w:rFonts w:asciiTheme="majorHAnsi" w:hAnsiTheme="majorHAnsi" w:cstheme="majorHAnsi"/>
          <w:i/>
          <w:iCs/>
          <w:color w:val="A6A6A6" w:themeColor="background1" w:themeShade="A6"/>
          <w:sz w:val="20"/>
          <w:szCs w:val="20"/>
          <w:u w:val="single"/>
        </w:rPr>
        <w:t>31</w:t>
      </w:r>
      <w:r w:rsidRPr="004B43B0">
        <w:rPr>
          <w:rFonts w:asciiTheme="majorHAnsi" w:hAnsiTheme="majorHAnsi" w:cstheme="majorHAnsi"/>
          <w:i/>
          <w:iCs/>
          <w:color w:val="A6A6A6" w:themeColor="background1" w:themeShade="A6"/>
          <w:sz w:val="20"/>
          <w:szCs w:val="20"/>
          <w:u w:val="single"/>
        </w:rPr>
        <w:t xml:space="preserve"> - #3</w:t>
      </w:r>
      <w:r>
        <w:rPr>
          <w:rFonts w:asciiTheme="majorHAnsi" w:hAnsiTheme="majorHAnsi" w:cstheme="majorHAnsi"/>
          <w:i/>
          <w:iCs/>
          <w:color w:val="A6A6A6" w:themeColor="background1" w:themeShade="A6"/>
          <w:sz w:val="20"/>
          <w:szCs w:val="20"/>
          <w:u w:val="single"/>
        </w:rPr>
        <w:t>4</w:t>
      </w:r>
    </w:p>
    <w:p w14:paraId="38E24D7C" w14:textId="465B5893" w:rsidR="004B43B0" w:rsidRPr="004B43B0" w:rsidRDefault="004B43B0" w:rsidP="004B43B0">
      <w:pPr>
        <w:ind w:left="720"/>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31</w:t>
      </w:r>
      <w:r w:rsidRPr="004B43B0">
        <w:rPr>
          <w:rFonts w:asciiTheme="majorHAnsi" w:hAnsiTheme="majorHAnsi" w:cstheme="majorHAnsi"/>
          <w:b/>
          <w:bCs/>
          <w:color w:val="A6A6A6" w:themeColor="background1" w:themeShade="A6"/>
          <w:sz w:val="20"/>
          <w:szCs w:val="20"/>
        </w:rPr>
        <w:t xml:space="preserve">) Date of Death – </w:t>
      </w:r>
      <w:r w:rsidRPr="004B43B0">
        <w:rPr>
          <w:rFonts w:asciiTheme="majorHAnsi" w:hAnsiTheme="majorHAnsi" w:cstheme="majorHAnsi"/>
          <w:color w:val="A6A6A6" w:themeColor="background1" w:themeShade="A6"/>
          <w:sz w:val="20"/>
          <w:szCs w:val="20"/>
        </w:rPr>
        <w:t>Provide the insured’s Date of Death in YYYYMMDD format.</w:t>
      </w:r>
    </w:p>
    <w:p w14:paraId="5CC35561" w14:textId="731BFD4A" w:rsidR="004B43B0" w:rsidRPr="004B43B0" w:rsidRDefault="004B43B0" w:rsidP="004B43B0">
      <w:pPr>
        <w:ind w:left="720"/>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32</w:t>
      </w:r>
      <w:r w:rsidRPr="004B43B0">
        <w:rPr>
          <w:rFonts w:asciiTheme="majorHAnsi" w:hAnsiTheme="majorHAnsi" w:cstheme="majorHAnsi"/>
          <w:b/>
          <w:bCs/>
          <w:color w:val="A6A6A6" w:themeColor="background1" w:themeShade="A6"/>
          <w:sz w:val="20"/>
          <w:szCs w:val="20"/>
        </w:rPr>
        <w:t>) Cause of Death – Group</w:t>
      </w:r>
      <w:r w:rsidR="0026614E">
        <w:rPr>
          <w:rFonts w:asciiTheme="majorHAnsi" w:hAnsiTheme="majorHAnsi" w:cstheme="majorHAnsi"/>
          <w:b/>
          <w:bCs/>
          <w:color w:val="A6A6A6" w:themeColor="background1" w:themeShade="A6"/>
          <w:sz w:val="20"/>
          <w:szCs w:val="20"/>
        </w:rPr>
        <w:t>ing</w:t>
      </w:r>
      <w:r w:rsidRPr="004B43B0">
        <w:rPr>
          <w:rFonts w:asciiTheme="majorHAnsi" w:hAnsiTheme="majorHAnsi" w:cstheme="majorHAnsi"/>
          <w:b/>
          <w:bCs/>
          <w:color w:val="A6A6A6" w:themeColor="background1" w:themeShade="A6"/>
          <w:sz w:val="20"/>
          <w:szCs w:val="20"/>
        </w:rPr>
        <w:t xml:space="preserve"> Number – </w:t>
      </w:r>
      <w:r w:rsidRPr="004B43B0">
        <w:rPr>
          <w:rFonts w:asciiTheme="majorHAnsi" w:hAnsiTheme="majorHAnsi" w:cstheme="majorHAnsi"/>
          <w:color w:val="A6A6A6" w:themeColor="background1" w:themeShade="A6"/>
          <w:sz w:val="20"/>
          <w:szCs w:val="20"/>
        </w:rPr>
        <w:t xml:space="preserve">Please refer to the attachment </w:t>
      </w:r>
      <w:r w:rsidRPr="004B43B0">
        <w:rPr>
          <w:rFonts w:asciiTheme="majorHAnsi" w:hAnsiTheme="majorHAnsi" w:cstheme="majorHAnsi"/>
          <w:i/>
          <w:iCs/>
          <w:color w:val="A6A6A6" w:themeColor="background1" w:themeShade="A6"/>
          <w:sz w:val="20"/>
          <w:szCs w:val="20"/>
        </w:rPr>
        <w:t xml:space="preserve">“Group Life Experience Study Cause of Death Groupings.xlsb” </w:t>
      </w:r>
      <w:r w:rsidRPr="004B43B0">
        <w:rPr>
          <w:rFonts w:asciiTheme="majorHAnsi" w:hAnsiTheme="majorHAnsi" w:cstheme="majorHAnsi"/>
          <w:color w:val="A6A6A6" w:themeColor="background1" w:themeShade="A6"/>
          <w:sz w:val="20"/>
          <w:szCs w:val="20"/>
        </w:rPr>
        <w:t xml:space="preserve">and provide the number corresponding to the cause of death grouping applicable to the claim. </w:t>
      </w:r>
      <w:r w:rsidR="0026614E" w:rsidRPr="00B94EE5">
        <w:rPr>
          <w:rFonts w:asciiTheme="majorHAnsi" w:hAnsiTheme="majorHAnsi" w:cstheme="majorHAnsi"/>
          <w:color w:val="A6A6A6" w:themeColor="background1" w:themeShade="A6"/>
          <w:sz w:val="20"/>
          <w:szCs w:val="20"/>
        </w:rPr>
        <w:t xml:space="preserve">All death claims should be assigned a Grouping Number of 1-15, with unknown Causes of Death assigned to Grouping Number 12. </w:t>
      </w:r>
      <w:r w:rsidRPr="004B43B0">
        <w:rPr>
          <w:rFonts w:asciiTheme="majorHAnsi" w:hAnsiTheme="majorHAnsi" w:cstheme="majorHAnsi"/>
          <w:color w:val="A6A6A6" w:themeColor="background1" w:themeShade="A6"/>
          <w:sz w:val="20"/>
          <w:szCs w:val="20"/>
        </w:rPr>
        <w:t>A mapping of ICD-9 and ICD-10 codes to the different cause of death groupings is included in the attachment. The numerical cause of death categories are identical to those used for the SOA Research Institute’s Group Life COVID-19 Mortality Survey.</w:t>
      </w:r>
    </w:p>
    <w:p w14:paraId="4CAF4C8B" w14:textId="67310EFB" w:rsidR="004B43B0" w:rsidRPr="004B43B0" w:rsidRDefault="004B43B0" w:rsidP="004B43B0">
      <w:pPr>
        <w:ind w:left="720"/>
        <w:rPr>
          <w:rFonts w:asciiTheme="majorHAnsi" w:hAnsiTheme="majorHAnsi" w:cstheme="majorHAnsi"/>
          <w:i/>
          <w:iCs/>
          <w:color w:val="A6A6A6" w:themeColor="background1" w:themeShade="A6"/>
          <w:sz w:val="20"/>
          <w:szCs w:val="20"/>
          <w:u w:val="single"/>
        </w:rPr>
      </w:pPr>
      <w:r w:rsidRPr="004B43B0">
        <w:rPr>
          <w:rFonts w:asciiTheme="majorHAnsi" w:hAnsiTheme="majorHAnsi" w:cstheme="majorHAnsi"/>
          <w:i/>
          <w:iCs/>
          <w:color w:val="A6A6A6" w:themeColor="background1" w:themeShade="A6"/>
          <w:sz w:val="20"/>
          <w:szCs w:val="20"/>
          <w:u w:val="single"/>
        </w:rPr>
        <w:t>Please complete one of items #3</w:t>
      </w:r>
      <w:r>
        <w:rPr>
          <w:rFonts w:asciiTheme="majorHAnsi" w:hAnsiTheme="majorHAnsi" w:cstheme="majorHAnsi"/>
          <w:i/>
          <w:iCs/>
          <w:color w:val="A6A6A6" w:themeColor="background1" w:themeShade="A6"/>
          <w:sz w:val="20"/>
          <w:szCs w:val="20"/>
          <w:u w:val="single"/>
        </w:rPr>
        <w:t>3</w:t>
      </w:r>
      <w:r w:rsidRPr="004B43B0">
        <w:rPr>
          <w:rFonts w:asciiTheme="majorHAnsi" w:hAnsiTheme="majorHAnsi" w:cstheme="majorHAnsi"/>
          <w:i/>
          <w:iCs/>
          <w:color w:val="A6A6A6" w:themeColor="background1" w:themeShade="A6"/>
          <w:sz w:val="20"/>
          <w:szCs w:val="20"/>
          <w:u w:val="single"/>
        </w:rPr>
        <w:t xml:space="preserve"> and #3</w:t>
      </w:r>
      <w:r>
        <w:rPr>
          <w:rFonts w:asciiTheme="majorHAnsi" w:hAnsiTheme="majorHAnsi" w:cstheme="majorHAnsi"/>
          <w:i/>
          <w:iCs/>
          <w:color w:val="A6A6A6" w:themeColor="background1" w:themeShade="A6"/>
          <w:sz w:val="20"/>
          <w:szCs w:val="20"/>
          <w:u w:val="single"/>
        </w:rPr>
        <w:t>4</w:t>
      </w:r>
      <w:r w:rsidRPr="004B43B0">
        <w:rPr>
          <w:rFonts w:asciiTheme="majorHAnsi" w:hAnsiTheme="majorHAnsi" w:cstheme="majorHAnsi"/>
          <w:i/>
          <w:iCs/>
          <w:color w:val="A6A6A6" w:themeColor="background1" w:themeShade="A6"/>
          <w:sz w:val="20"/>
          <w:szCs w:val="20"/>
          <w:u w:val="single"/>
        </w:rPr>
        <w:t>, if available.</w:t>
      </w:r>
    </w:p>
    <w:p w14:paraId="7C185652" w14:textId="29D4867D" w:rsidR="004B43B0" w:rsidRPr="004B43B0" w:rsidRDefault="004B43B0" w:rsidP="004B43B0">
      <w:pPr>
        <w:ind w:left="1440"/>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33</w:t>
      </w:r>
      <w:r w:rsidRPr="004B43B0">
        <w:rPr>
          <w:rFonts w:asciiTheme="majorHAnsi" w:hAnsiTheme="majorHAnsi" w:cstheme="majorHAnsi"/>
          <w:b/>
          <w:bCs/>
          <w:color w:val="A6A6A6" w:themeColor="background1" w:themeShade="A6"/>
          <w:sz w:val="20"/>
          <w:szCs w:val="20"/>
        </w:rPr>
        <w:t xml:space="preserve">) Cause of Death – ICD-9 Code – </w:t>
      </w:r>
      <w:r w:rsidRPr="004B43B0">
        <w:rPr>
          <w:rFonts w:asciiTheme="majorHAnsi" w:hAnsiTheme="majorHAnsi" w:cstheme="majorHAnsi"/>
          <w:color w:val="A6A6A6" w:themeColor="background1" w:themeShade="A6"/>
          <w:sz w:val="20"/>
          <w:szCs w:val="20"/>
        </w:rPr>
        <w:t>Provide the ICD-9 Code associated with the death claim, if available.</w:t>
      </w:r>
    </w:p>
    <w:p w14:paraId="4CB48239" w14:textId="39B073F3" w:rsidR="004B43B0" w:rsidRPr="004B43B0" w:rsidRDefault="004B43B0" w:rsidP="004B43B0">
      <w:pPr>
        <w:ind w:left="1440"/>
        <w:rPr>
          <w:rFonts w:asciiTheme="majorHAnsi" w:hAnsiTheme="majorHAnsi" w:cstheme="majorHAnsi"/>
          <w:b/>
          <w:bCs/>
          <w:color w:val="A6A6A6" w:themeColor="background1" w:themeShade="A6"/>
          <w:sz w:val="20"/>
          <w:szCs w:val="20"/>
        </w:rPr>
      </w:pPr>
      <w:r>
        <w:rPr>
          <w:rFonts w:asciiTheme="majorHAnsi" w:hAnsiTheme="majorHAnsi" w:cstheme="majorHAnsi"/>
          <w:b/>
          <w:bCs/>
          <w:color w:val="A6A6A6" w:themeColor="background1" w:themeShade="A6"/>
          <w:sz w:val="20"/>
          <w:szCs w:val="20"/>
        </w:rPr>
        <w:t>34</w:t>
      </w:r>
      <w:r w:rsidRPr="004B43B0">
        <w:rPr>
          <w:rFonts w:asciiTheme="majorHAnsi" w:hAnsiTheme="majorHAnsi" w:cstheme="majorHAnsi"/>
          <w:b/>
          <w:bCs/>
          <w:color w:val="A6A6A6" w:themeColor="background1" w:themeShade="A6"/>
          <w:sz w:val="20"/>
          <w:szCs w:val="20"/>
        </w:rPr>
        <w:t xml:space="preserve">) Cause of Death – ICD-10 Code – </w:t>
      </w:r>
      <w:r w:rsidRPr="004B43B0">
        <w:rPr>
          <w:rFonts w:asciiTheme="majorHAnsi" w:hAnsiTheme="majorHAnsi" w:cstheme="majorHAnsi"/>
          <w:color w:val="A6A6A6" w:themeColor="background1" w:themeShade="A6"/>
          <w:sz w:val="20"/>
          <w:szCs w:val="20"/>
        </w:rPr>
        <w:t>Provide the ICD-10 Code associated with the death claim, if available.</w:t>
      </w:r>
    </w:p>
    <w:p w14:paraId="43F4970E" w14:textId="16AB83B5" w:rsidR="004B43B0" w:rsidRDefault="004B43B0" w:rsidP="004B43B0">
      <w:pPr>
        <w:ind w:left="720"/>
        <w:rPr>
          <w:rFonts w:asciiTheme="majorHAnsi" w:hAnsiTheme="majorHAnsi" w:cstheme="majorHAnsi"/>
          <w:sz w:val="20"/>
          <w:szCs w:val="20"/>
        </w:rPr>
      </w:pPr>
      <w:r>
        <w:rPr>
          <w:rFonts w:asciiTheme="majorHAnsi" w:hAnsiTheme="majorHAnsi" w:cstheme="majorHAnsi"/>
          <w:b/>
          <w:bCs/>
          <w:sz w:val="20"/>
          <w:szCs w:val="20"/>
        </w:rPr>
        <w:t xml:space="preserve">35) Supplemental Life Claim Amount – </w:t>
      </w:r>
      <w:r>
        <w:rPr>
          <w:rFonts w:asciiTheme="majorHAnsi" w:hAnsiTheme="majorHAnsi" w:cstheme="majorHAnsi"/>
          <w:sz w:val="20"/>
          <w:szCs w:val="20"/>
        </w:rPr>
        <w:t>Provide the amount of the Supplemental Life claim, excluding any interest payment.</w:t>
      </w:r>
    </w:p>
    <w:p w14:paraId="1953BF77" w14:textId="456C3B6C" w:rsidR="004B43B0" w:rsidRPr="00DB18A3" w:rsidRDefault="004B43B0" w:rsidP="004B43B0">
      <w:pPr>
        <w:ind w:left="720"/>
        <w:rPr>
          <w:rFonts w:asciiTheme="majorHAnsi" w:hAnsiTheme="majorHAnsi" w:cstheme="majorHAnsi"/>
          <w:sz w:val="20"/>
          <w:szCs w:val="20"/>
        </w:rPr>
      </w:pPr>
      <w:r>
        <w:rPr>
          <w:rFonts w:asciiTheme="majorHAnsi" w:hAnsiTheme="majorHAnsi" w:cstheme="majorHAnsi"/>
          <w:b/>
          <w:bCs/>
          <w:sz w:val="20"/>
          <w:szCs w:val="20"/>
        </w:rPr>
        <w:t xml:space="preserve">36) Supplemental AD&amp;D Claim Amount – </w:t>
      </w:r>
      <w:r>
        <w:rPr>
          <w:rFonts w:asciiTheme="majorHAnsi" w:hAnsiTheme="majorHAnsi" w:cstheme="majorHAnsi"/>
          <w:sz w:val="20"/>
          <w:szCs w:val="20"/>
        </w:rPr>
        <w:t>Provide the amount of the Supplemental AD&amp;D claim amount, excluding any interest payment.</w:t>
      </w:r>
    </w:p>
    <w:p w14:paraId="4A4CA2DD" w14:textId="68C895E0" w:rsidR="00E36849" w:rsidRDefault="00E36849">
      <w:pPr>
        <w:rPr>
          <w:rFonts w:asciiTheme="majorHAnsi" w:hAnsiTheme="majorHAnsi" w:cstheme="majorHAnsi"/>
          <w:b/>
          <w:bCs/>
          <w:sz w:val="20"/>
          <w:szCs w:val="20"/>
        </w:rPr>
      </w:pPr>
      <w:r>
        <w:rPr>
          <w:rFonts w:asciiTheme="majorHAnsi" w:hAnsiTheme="majorHAnsi" w:cstheme="majorHAnsi"/>
          <w:b/>
          <w:bCs/>
          <w:sz w:val="20"/>
          <w:szCs w:val="20"/>
        </w:rPr>
        <w:br w:type="page"/>
      </w:r>
    </w:p>
    <w:p w14:paraId="65ADFE84" w14:textId="5AC534C1" w:rsidR="00E36849" w:rsidRPr="005F62B9" w:rsidRDefault="00E36849" w:rsidP="00E36849">
      <w:pPr>
        <w:rPr>
          <w:rFonts w:asciiTheme="majorHAnsi" w:hAnsiTheme="majorHAnsi" w:cstheme="majorHAnsi"/>
          <w:sz w:val="20"/>
          <w:szCs w:val="20"/>
        </w:rPr>
      </w:pPr>
      <w:r>
        <w:rPr>
          <w:rFonts w:asciiTheme="majorHAnsi" w:hAnsiTheme="majorHAnsi" w:cstheme="majorHAnsi"/>
          <w:b/>
          <w:bCs/>
          <w:color w:val="0000FF"/>
          <w:sz w:val="32"/>
          <w:szCs w:val="32"/>
          <w:u w:val="single"/>
        </w:rPr>
        <w:lastRenderedPageBreak/>
        <w:t>Portability</w:t>
      </w:r>
    </w:p>
    <w:p w14:paraId="5F09F3EE" w14:textId="77777777" w:rsidR="00E36849" w:rsidRDefault="00E36849" w:rsidP="00E36849">
      <w:pPr>
        <w:rPr>
          <w:rFonts w:asciiTheme="majorHAnsi" w:hAnsiTheme="majorHAnsi" w:cstheme="majorHAnsi"/>
          <w:b/>
          <w:bCs/>
          <w:i/>
          <w:iCs/>
          <w:color w:val="A6A6A6" w:themeColor="background1" w:themeShade="A6"/>
          <w:sz w:val="20"/>
          <w:szCs w:val="20"/>
        </w:rPr>
      </w:pPr>
      <w:r>
        <w:rPr>
          <w:rFonts w:asciiTheme="majorHAnsi" w:hAnsiTheme="majorHAnsi" w:cstheme="majorHAnsi"/>
          <w:b/>
          <w:bCs/>
          <w:i/>
          <w:iCs/>
          <w:sz w:val="20"/>
          <w:szCs w:val="20"/>
        </w:rPr>
        <w:t xml:space="preserve">Note that some fields and their instructions are identical to those in the above “Basic Life with Individual Exposure”. For completeness, these instructions are repeated. However, as confirmation that the instructions are the same as above, these items appear in </w:t>
      </w:r>
      <w:r w:rsidRPr="00DB18A3">
        <w:rPr>
          <w:rFonts w:asciiTheme="majorHAnsi" w:hAnsiTheme="majorHAnsi" w:cstheme="majorHAnsi"/>
          <w:b/>
          <w:bCs/>
          <w:i/>
          <w:iCs/>
          <w:color w:val="A6A6A6" w:themeColor="background1" w:themeShade="A6"/>
          <w:sz w:val="20"/>
          <w:szCs w:val="20"/>
        </w:rPr>
        <w:t>gray</w:t>
      </w:r>
      <w:r>
        <w:rPr>
          <w:rFonts w:asciiTheme="majorHAnsi" w:hAnsiTheme="majorHAnsi" w:cstheme="majorHAnsi"/>
          <w:b/>
          <w:bCs/>
          <w:i/>
          <w:iCs/>
          <w:color w:val="A6A6A6" w:themeColor="background1" w:themeShade="A6"/>
          <w:sz w:val="20"/>
          <w:szCs w:val="20"/>
        </w:rPr>
        <w:t>.</w:t>
      </w:r>
    </w:p>
    <w:p w14:paraId="5CE917DA" w14:textId="6F05C2EC" w:rsidR="00E91136" w:rsidRPr="00E91136" w:rsidRDefault="00E91136" w:rsidP="00E91136">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t>Part #1 Group-Level Data</w:t>
      </w:r>
    </w:p>
    <w:p w14:paraId="005C423D" w14:textId="1FF6DF81" w:rsidR="00E91136" w:rsidRPr="00DB18A3" w:rsidRDefault="00E91136" w:rsidP="00E91136">
      <w:pPr>
        <w:rPr>
          <w:rFonts w:asciiTheme="majorHAnsi" w:hAnsiTheme="majorHAnsi" w:cstheme="majorHAnsi"/>
          <w:color w:val="A6A6A6" w:themeColor="background1" w:themeShade="A6"/>
          <w:sz w:val="20"/>
          <w:szCs w:val="20"/>
        </w:rPr>
      </w:pPr>
      <w:r w:rsidRPr="00DB18A3">
        <w:rPr>
          <w:rFonts w:asciiTheme="majorHAnsi" w:hAnsiTheme="majorHAnsi" w:cstheme="majorHAnsi"/>
          <w:b/>
          <w:bCs/>
          <w:color w:val="A6A6A6" w:themeColor="background1" w:themeShade="A6"/>
          <w:sz w:val="20"/>
          <w:szCs w:val="20"/>
        </w:rPr>
        <w:t>1) Participant Code</w:t>
      </w:r>
      <w:r w:rsidRPr="00DB18A3">
        <w:rPr>
          <w:rFonts w:asciiTheme="majorHAnsi" w:hAnsiTheme="majorHAnsi" w:cstheme="majorHAnsi"/>
          <w:color w:val="A6A6A6" w:themeColor="background1" w:themeShade="A6"/>
          <w:sz w:val="20"/>
          <w:szCs w:val="20"/>
        </w:rPr>
        <w:t xml:space="preserve"> – This is a unique code for each participating company that will be assigned by the SOA when an intent is expressed to contribute data for the study.</w:t>
      </w:r>
    </w:p>
    <w:p w14:paraId="722A8E9D" w14:textId="24AF4AE4" w:rsidR="00E36849" w:rsidRDefault="00E91136" w:rsidP="00E36849">
      <w:pPr>
        <w:rPr>
          <w:rFonts w:asciiTheme="majorHAnsi" w:hAnsiTheme="majorHAnsi" w:cstheme="majorHAnsi"/>
          <w:sz w:val="20"/>
          <w:szCs w:val="20"/>
        </w:rPr>
      </w:pPr>
      <w:r>
        <w:rPr>
          <w:rFonts w:asciiTheme="majorHAnsi" w:hAnsiTheme="majorHAnsi" w:cstheme="majorHAnsi"/>
          <w:b/>
          <w:bCs/>
          <w:sz w:val="20"/>
          <w:szCs w:val="20"/>
        </w:rPr>
        <w:t xml:space="preserve">2) Portability for Disableds – </w:t>
      </w:r>
      <w:r>
        <w:rPr>
          <w:rFonts w:asciiTheme="majorHAnsi" w:hAnsiTheme="majorHAnsi" w:cstheme="majorHAnsi"/>
          <w:sz w:val="20"/>
          <w:szCs w:val="20"/>
        </w:rPr>
        <w:t>Indicate using one of the below codes whether disabled lives can continue their coverage on a premium-paying basis after leaving the employer group.</w:t>
      </w:r>
    </w:p>
    <w:p w14:paraId="73D8D55B" w14:textId="6FF1BCE9" w:rsidR="00E91136" w:rsidRDefault="00E91136" w:rsidP="00E91136">
      <w:pPr>
        <w:pStyle w:val="ListParagraph"/>
        <w:numPr>
          <w:ilvl w:val="0"/>
          <w:numId w:val="8"/>
        </w:numPr>
        <w:rPr>
          <w:rFonts w:asciiTheme="majorHAnsi" w:hAnsiTheme="majorHAnsi" w:cstheme="majorHAnsi"/>
          <w:sz w:val="20"/>
          <w:szCs w:val="20"/>
        </w:rPr>
      </w:pPr>
      <w:r>
        <w:rPr>
          <w:rFonts w:asciiTheme="majorHAnsi" w:hAnsiTheme="majorHAnsi" w:cstheme="majorHAnsi"/>
          <w:b/>
          <w:bCs/>
          <w:sz w:val="20"/>
          <w:szCs w:val="20"/>
        </w:rPr>
        <w:t xml:space="preserve">“Y” = </w:t>
      </w:r>
      <w:r>
        <w:rPr>
          <w:rFonts w:asciiTheme="majorHAnsi" w:hAnsiTheme="majorHAnsi" w:cstheme="majorHAnsi"/>
          <w:sz w:val="20"/>
          <w:szCs w:val="20"/>
        </w:rPr>
        <w:t>Yes</w:t>
      </w:r>
    </w:p>
    <w:p w14:paraId="27E93B1F" w14:textId="453AD7AB" w:rsidR="00E91136" w:rsidRDefault="00E91136" w:rsidP="00E91136">
      <w:pPr>
        <w:pStyle w:val="ListParagraph"/>
        <w:numPr>
          <w:ilvl w:val="0"/>
          <w:numId w:val="8"/>
        </w:numPr>
        <w:rPr>
          <w:rFonts w:asciiTheme="majorHAnsi" w:hAnsiTheme="majorHAnsi" w:cstheme="majorHAnsi"/>
          <w:sz w:val="20"/>
          <w:szCs w:val="20"/>
        </w:rPr>
      </w:pPr>
      <w:r w:rsidRPr="00E91136">
        <w:rPr>
          <w:rFonts w:asciiTheme="majorHAnsi" w:hAnsiTheme="majorHAnsi" w:cstheme="majorHAnsi"/>
          <w:b/>
          <w:bCs/>
          <w:sz w:val="20"/>
          <w:szCs w:val="20"/>
        </w:rPr>
        <w:t>“N” =</w:t>
      </w:r>
      <w:r>
        <w:rPr>
          <w:rFonts w:asciiTheme="majorHAnsi" w:hAnsiTheme="majorHAnsi" w:cstheme="majorHAnsi"/>
          <w:b/>
          <w:bCs/>
          <w:sz w:val="20"/>
          <w:szCs w:val="20"/>
        </w:rPr>
        <w:t xml:space="preserve"> </w:t>
      </w:r>
      <w:r>
        <w:rPr>
          <w:rFonts w:asciiTheme="majorHAnsi" w:hAnsiTheme="majorHAnsi" w:cstheme="majorHAnsi"/>
          <w:sz w:val="20"/>
          <w:szCs w:val="20"/>
        </w:rPr>
        <w:t>No</w:t>
      </w:r>
    </w:p>
    <w:p w14:paraId="7D70909C" w14:textId="60A0E6CC" w:rsidR="00E91136" w:rsidRDefault="00E91136" w:rsidP="00E91136">
      <w:pPr>
        <w:pStyle w:val="ListParagraph"/>
        <w:numPr>
          <w:ilvl w:val="0"/>
          <w:numId w:val="8"/>
        </w:numPr>
        <w:rPr>
          <w:rFonts w:asciiTheme="majorHAnsi" w:hAnsiTheme="majorHAnsi" w:cstheme="majorHAnsi"/>
          <w:sz w:val="20"/>
          <w:szCs w:val="20"/>
        </w:rPr>
      </w:pPr>
      <w:r>
        <w:rPr>
          <w:rFonts w:asciiTheme="majorHAnsi" w:hAnsiTheme="majorHAnsi" w:cstheme="majorHAnsi"/>
          <w:b/>
          <w:bCs/>
          <w:sz w:val="20"/>
          <w:szCs w:val="20"/>
        </w:rPr>
        <w:t xml:space="preserve">“U” </w:t>
      </w:r>
      <w:r>
        <w:rPr>
          <w:rFonts w:asciiTheme="majorHAnsi" w:hAnsiTheme="majorHAnsi" w:cstheme="majorHAnsi"/>
          <w:sz w:val="20"/>
          <w:szCs w:val="20"/>
        </w:rPr>
        <w:t>= Unknown</w:t>
      </w:r>
    </w:p>
    <w:p w14:paraId="6BD9E29A" w14:textId="22600D6A" w:rsidR="00E91136" w:rsidRDefault="00E91136" w:rsidP="00E91136">
      <w:pPr>
        <w:rPr>
          <w:rFonts w:asciiTheme="majorHAnsi" w:hAnsiTheme="majorHAnsi" w:cstheme="majorHAnsi"/>
          <w:sz w:val="20"/>
          <w:szCs w:val="20"/>
        </w:rPr>
      </w:pPr>
      <w:r>
        <w:rPr>
          <w:rFonts w:asciiTheme="majorHAnsi" w:hAnsiTheme="majorHAnsi" w:cstheme="majorHAnsi"/>
          <w:b/>
          <w:bCs/>
          <w:sz w:val="20"/>
          <w:szCs w:val="20"/>
        </w:rPr>
        <w:t xml:space="preserve">3) Underwriting </w:t>
      </w:r>
      <w:r>
        <w:rPr>
          <w:rFonts w:asciiTheme="majorHAnsi" w:hAnsiTheme="majorHAnsi" w:cstheme="majorHAnsi"/>
          <w:sz w:val="20"/>
          <w:szCs w:val="20"/>
        </w:rPr>
        <w:t>– Indicate using one of the below codes whether Evidence of Insurability (EOI) is required for portability of coverage.</w:t>
      </w:r>
    </w:p>
    <w:p w14:paraId="59EF59C6" w14:textId="074B8ED7" w:rsidR="00E91136" w:rsidRPr="00E91136" w:rsidRDefault="00E91136" w:rsidP="00E91136">
      <w:pPr>
        <w:pStyle w:val="ListParagraph"/>
        <w:numPr>
          <w:ilvl w:val="0"/>
          <w:numId w:val="9"/>
        </w:numPr>
        <w:rPr>
          <w:rFonts w:asciiTheme="majorHAnsi" w:hAnsiTheme="majorHAnsi" w:cstheme="majorHAnsi"/>
          <w:b/>
          <w:bCs/>
          <w:sz w:val="20"/>
          <w:szCs w:val="20"/>
        </w:rPr>
      </w:pPr>
      <w:r>
        <w:rPr>
          <w:rFonts w:asciiTheme="majorHAnsi" w:hAnsiTheme="majorHAnsi" w:cstheme="majorHAnsi"/>
          <w:b/>
          <w:bCs/>
          <w:sz w:val="20"/>
          <w:szCs w:val="20"/>
        </w:rPr>
        <w:t xml:space="preserve">“Y” </w:t>
      </w:r>
      <w:r>
        <w:rPr>
          <w:rFonts w:asciiTheme="majorHAnsi" w:hAnsiTheme="majorHAnsi" w:cstheme="majorHAnsi"/>
          <w:sz w:val="20"/>
          <w:szCs w:val="20"/>
        </w:rPr>
        <w:t>= Yes</w:t>
      </w:r>
    </w:p>
    <w:p w14:paraId="78B38600" w14:textId="46BD44EF" w:rsidR="00E91136" w:rsidRPr="00E91136" w:rsidRDefault="00E91136" w:rsidP="00E91136">
      <w:pPr>
        <w:pStyle w:val="ListParagraph"/>
        <w:numPr>
          <w:ilvl w:val="0"/>
          <w:numId w:val="9"/>
        </w:numPr>
        <w:rPr>
          <w:rFonts w:asciiTheme="majorHAnsi" w:hAnsiTheme="majorHAnsi" w:cstheme="majorHAnsi"/>
          <w:b/>
          <w:bCs/>
          <w:sz w:val="20"/>
          <w:szCs w:val="20"/>
        </w:rPr>
      </w:pPr>
      <w:r>
        <w:rPr>
          <w:rFonts w:asciiTheme="majorHAnsi" w:hAnsiTheme="majorHAnsi" w:cstheme="majorHAnsi"/>
          <w:b/>
          <w:bCs/>
          <w:sz w:val="20"/>
          <w:szCs w:val="20"/>
        </w:rPr>
        <w:t xml:space="preserve">“N” = </w:t>
      </w:r>
      <w:r>
        <w:rPr>
          <w:rFonts w:asciiTheme="majorHAnsi" w:hAnsiTheme="majorHAnsi" w:cstheme="majorHAnsi"/>
          <w:sz w:val="20"/>
          <w:szCs w:val="20"/>
        </w:rPr>
        <w:t>No</w:t>
      </w:r>
    </w:p>
    <w:p w14:paraId="660A719E" w14:textId="6DBF14D1" w:rsidR="00E91136" w:rsidRPr="00E91136" w:rsidRDefault="00E91136" w:rsidP="00E91136">
      <w:pPr>
        <w:pStyle w:val="ListParagraph"/>
        <w:numPr>
          <w:ilvl w:val="0"/>
          <w:numId w:val="9"/>
        </w:numPr>
        <w:rPr>
          <w:rFonts w:asciiTheme="majorHAnsi" w:hAnsiTheme="majorHAnsi" w:cstheme="majorHAnsi"/>
          <w:b/>
          <w:bCs/>
          <w:sz w:val="20"/>
          <w:szCs w:val="20"/>
        </w:rPr>
      </w:pPr>
      <w:r>
        <w:rPr>
          <w:rFonts w:asciiTheme="majorHAnsi" w:hAnsiTheme="majorHAnsi" w:cstheme="majorHAnsi"/>
          <w:b/>
          <w:bCs/>
          <w:sz w:val="20"/>
          <w:szCs w:val="20"/>
        </w:rPr>
        <w:t xml:space="preserve">“U” = </w:t>
      </w:r>
      <w:r>
        <w:rPr>
          <w:rFonts w:asciiTheme="majorHAnsi" w:hAnsiTheme="majorHAnsi" w:cstheme="majorHAnsi"/>
          <w:sz w:val="20"/>
          <w:szCs w:val="20"/>
        </w:rPr>
        <w:t>Unknown</w:t>
      </w:r>
    </w:p>
    <w:p w14:paraId="7EE09FA2" w14:textId="03472257" w:rsidR="00DB18A3" w:rsidRDefault="004D18F8" w:rsidP="00086D20">
      <w:pPr>
        <w:rPr>
          <w:rFonts w:asciiTheme="majorHAnsi" w:hAnsiTheme="majorHAnsi" w:cstheme="majorHAnsi"/>
          <w:sz w:val="20"/>
          <w:szCs w:val="20"/>
        </w:rPr>
      </w:pPr>
      <w:r>
        <w:rPr>
          <w:rFonts w:asciiTheme="majorHAnsi" w:hAnsiTheme="majorHAnsi" w:cstheme="majorHAnsi"/>
          <w:b/>
          <w:bCs/>
          <w:sz w:val="20"/>
          <w:szCs w:val="20"/>
        </w:rPr>
        <w:t>4</w:t>
      </w:r>
      <w:r w:rsidR="009363A5">
        <w:rPr>
          <w:rFonts w:asciiTheme="majorHAnsi" w:hAnsiTheme="majorHAnsi" w:cstheme="majorHAnsi"/>
          <w:b/>
          <w:bCs/>
          <w:sz w:val="20"/>
          <w:szCs w:val="20"/>
        </w:rPr>
        <w:t xml:space="preserve">) Type of Coverage – </w:t>
      </w:r>
      <w:r w:rsidR="009363A5">
        <w:rPr>
          <w:rFonts w:asciiTheme="majorHAnsi" w:hAnsiTheme="majorHAnsi" w:cstheme="majorHAnsi"/>
          <w:sz w:val="20"/>
          <w:szCs w:val="20"/>
        </w:rPr>
        <w:t xml:space="preserve">Respond </w:t>
      </w:r>
      <w:r w:rsidR="009363A5" w:rsidRPr="009363A5">
        <w:rPr>
          <w:rFonts w:asciiTheme="majorHAnsi" w:hAnsiTheme="majorHAnsi" w:cstheme="majorHAnsi"/>
          <w:b/>
          <w:bCs/>
          <w:sz w:val="20"/>
          <w:szCs w:val="20"/>
        </w:rPr>
        <w:t xml:space="preserve">“P” </w:t>
      </w:r>
      <w:r w:rsidR="009363A5">
        <w:rPr>
          <w:rFonts w:asciiTheme="majorHAnsi" w:hAnsiTheme="majorHAnsi" w:cstheme="majorHAnsi"/>
          <w:sz w:val="20"/>
          <w:szCs w:val="20"/>
        </w:rPr>
        <w:t>for all records to indicate ported lives.</w:t>
      </w:r>
    </w:p>
    <w:p w14:paraId="47CE6382" w14:textId="01F7D6E5" w:rsidR="009363A5" w:rsidRDefault="009363A5" w:rsidP="00086D20">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t>Part #</w:t>
      </w:r>
      <w:r>
        <w:rPr>
          <w:rFonts w:asciiTheme="majorHAnsi" w:hAnsiTheme="majorHAnsi" w:cstheme="majorHAnsi"/>
          <w:b/>
          <w:bCs/>
          <w:color w:val="00B050"/>
          <w:sz w:val="20"/>
          <w:szCs w:val="20"/>
          <w:u w:val="single"/>
        </w:rPr>
        <w:t>2 Individual Exposure Fields</w:t>
      </w:r>
    </w:p>
    <w:p w14:paraId="5B758CCD" w14:textId="77777777" w:rsidR="006A1037" w:rsidRPr="00E36849" w:rsidRDefault="006A1037" w:rsidP="006A1037">
      <w:pPr>
        <w:rPr>
          <w:rFonts w:asciiTheme="majorHAnsi" w:hAnsiTheme="majorHAnsi" w:cstheme="majorHAnsi"/>
          <w:b/>
          <w:bCs/>
          <w:color w:val="A6A6A6" w:themeColor="background1" w:themeShade="A6"/>
          <w:sz w:val="20"/>
          <w:szCs w:val="20"/>
        </w:rPr>
      </w:pPr>
      <w:r w:rsidRPr="00E36849">
        <w:rPr>
          <w:rFonts w:asciiTheme="majorHAnsi" w:hAnsiTheme="majorHAnsi" w:cstheme="majorHAnsi"/>
          <w:b/>
          <w:bCs/>
          <w:color w:val="A6A6A6" w:themeColor="background1" w:themeShade="A6"/>
          <w:sz w:val="20"/>
          <w:szCs w:val="20"/>
        </w:rPr>
        <w:t xml:space="preserve">*General Instructions for this section* </w:t>
      </w:r>
    </w:p>
    <w:p w14:paraId="562BED90" w14:textId="77777777" w:rsidR="004B43B0" w:rsidRPr="004B43B0" w:rsidRDefault="004B43B0" w:rsidP="004B43B0">
      <w:pPr>
        <w:ind w:left="720"/>
        <w:rPr>
          <w:rFonts w:asciiTheme="majorHAnsi" w:hAnsiTheme="majorHAnsi" w:cstheme="majorHAnsi"/>
          <w:b/>
          <w:b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a) If an Insured ID has a constant volume throughout its exposure in the study period, data may be submitted in a single record covering multiple calendar years. If an Insured ID has had a change in volume during the study period, please submit multiple records using the same Insured ID, one for each sub-period of different volume amount. The Individual Effective Date and Termination Date for each record should reflect the beginning and ending points of the sub-period. There should be no overlap of sub-periods for the same insured ID. When submitting multiple records for the same Insured ID, please attach any death claim to only one exposure record to avoid double counting.</w:t>
      </w:r>
    </w:p>
    <w:p w14:paraId="5B2FCDF4" w14:textId="1E63F8CF" w:rsidR="004D18F8" w:rsidRPr="007F1EE6" w:rsidRDefault="004D18F8" w:rsidP="006A1037">
      <w:pPr>
        <w:ind w:left="720"/>
        <w:rPr>
          <w:rFonts w:asciiTheme="majorHAnsi" w:hAnsiTheme="majorHAnsi" w:cstheme="majorHAnsi"/>
          <w:b/>
          <w:bCs/>
          <w:sz w:val="20"/>
          <w:szCs w:val="20"/>
        </w:rPr>
      </w:pPr>
      <w:r w:rsidRPr="007F1EE6">
        <w:rPr>
          <w:rFonts w:asciiTheme="majorHAnsi" w:hAnsiTheme="majorHAnsi" w:cstheme="majorHAnsi"/>
          <w:i/>
          <w:iCs/>
          <w:sz w:val="20"/>
          <w:szCs w:val="20"/>
        </w:rPr>
        <w:t xml:space="preserve">b) </w:t>
      </w:r>
      <w:r>
        <w:rPr>
          <w:rFonts w:asciiTheme="majorHAnsi" w:hAnsiTheme="majorHAnsi" w:cstheme="majorHAnsi"/>
          <w:i/>
          <w:iCs/>
          <w:sz w:val="20"/>
          <w:szCs w:val="20"/>
        </w:rPr>
        <w:t>If the portee is porting both Basic and Voluntary coverage, please provide one record for each. The type of coverage for each record will be identified in Item #6, below.</w:t>
      </w:r>
    </w:p>
    <w:p w14:paraId="4FF115D3" w14:textId="285D5225" w:rsidR="004B43B0" w:rsidRPr="004B43B0" w:rsidRDefault="004B43B0" w:rsidP="004B43B0">
      <w:pPr>
        <w:rPr>
          <w:rFonts w:asciiTheme="majorHAnsi" w:hAnsiTheme="majorHAnsi" w:cstheme="majorHAnsi"/>
          <w:color w:val="A6A6A6" w:themeColor="background1" w:themeShade="A6"/>
          <w:sz w:val="20"/>
          <w:szCs w:val="20"/>
          <w:u w:val="single"/>
        </w:rPr>
      </w:pPr>
      <w:r w:rsidRPr="004B43B0">
        <w:rPr>
          <w:rFonts w:asciiTheme="majorHAnsi" w:hAnsiTheme="majorHAnsi" w:cstheme="majorHAnsi"/>
          <w:b/>
          <w:bCs/>
          <w:color w:val="A6A6A6" w:themeColor="background1" w:themeShade="A6"/>
          <w:sz w:val="20"/>
          <w:szCs w:val="20"/>
        </w:rPr>
        <w:t xml:space="preserve">5) Insured ID – </w:t>
      </w:r>
      <w:r w:rsidRPr="004B43B0">
        <w:rPr>
          <w:rFonts w:asciiTheme="majorHAnsi" w:hAnsiTheme="majorHAnsi" w:cstheme="majorHAnsi"/>
          <w:color w:val="A6A6A6" w:themeColor="background1" w:themeShade="A6"/>
          <w:sz w:val="20"/>
          <w:szCs w:val="20"/>
        </w:rPr>
        <w:t xml:space="preserve">Provide an insured ID that can be used to trace the insured’s record back to the billing system. A unique ID should be used for each insured. Per the general instruction above, the same ID can be used for multiple records that correspond to the same insured if there is a change in volume during the study period. </w:t>
      </w:r>
      <w:r w:rsidRPr="004B43B0">
        <w:rPr>
          <w:rFonts w:asciiTheme="majorHAnsi" w:hAnsiTheme="majorHAnsi" w:cstheme="majorHAnsi"/>
          <w:color w:val="A6A6A6" w:themeColor="background1" w:themeShade="A6"/>
          <w:sz w:val="20"/>
          <w:szCs w:val="20"/>
          <w:u w:val="single"/>
        </w:rPr>
        <w:t>The Insured ID should not be Personally Identifiable Information (PII), such as Social Security Number. If an Insured ID that does not contain PII is unavailable, below are two possible ways to create a masked Insured ID for purposes of submitting data for this study:</w:t>
      </w:r>
    </w:p>
    <w:p w14:paraId="6EDF22C8" w14:textId="77777777" w:rsidR="004B43B0" w:rsidRPr="004B43B0" w:rsidRDefault="004B43B0" w:rsidP="004B43B0">
      <w:pPr>
        <w:pStyle w:val="ListParagraph"/>
        <w:numPr>
          <w:ilvl w:val="0"/>
          <w:numId w:val="15"/>
        </w:numPr>
        <w:rPr>
          <w:rFonts w:asciiTheme="majorHAnsi" w:hAnsiTheme="majorHAnsi" w:cstheme="majorHAnsi"/>
          <w:color w:val="A6A6A6" w:themeColor="background1" w:themeShade="A6"/>
          <w:sz w:val="20"/>
          <w:szCs w:val="20"/>
        </w:rPr>
      </w:pPr>
      <w:r w:rsidRPr="004B43B0">
        <w:rPr>
          <w:rFonts w:asciiTheme="majorHAnsi" w:hAnsiTheme="majorHAnsi" w:cstheme="majorHAnsi"/>
          <w:color w:val="A6A6A6" w:themeColor="background1" w:themeShade="A6"/>
          <w:sz w:val="20"/>
          <w:szCs w:val="20"/>
        </w:rPr>
        <w:t>Add a scalar to Social Security Number</w:t>
      </w:r>
    </w:p>
    <w:p w14:paraId="0146386A" w14:textId="77777777" w:rsidR="004B43B0" w:rsidRPr="004B43B0" w:rsidRDefault="004B43B0" w:rsidP="004B43B0">
      <w:pPr>
        <w:pStyle w:val="ListParagraph"/>
        <w:numPr>
          <w:ilvl w:val="0"/>
          <w:numId w:val="15"/>
        </w:numPr>
        <w:rPr>
          <w:rFonts w:asciiTheme="majorHAnsi" w:hAnsiTheme="majorHAnsi" w:cstheme="majorHAnsi"/>
          <w:color w:val="A6A6A6" w:themeColor="background1" w:themeShade="A6"/>
          <w:sz w:val="20"/>
          <w:szCs w:val="20"/>
        </w:rPr>
      </w:pPr>
      <w:r w:rsidRPr="004B43B0">
        <w:rPr>
          <w:rFonts w:asciiTheme="majorHAnsi" w:hAnsiTheme="majorHAnsi" w:cstheme="majorHAnsi"/>
          <w:color w:val="A6A6A6" w:themeColor="background1" w:themeShade="A6"/>
          <w:sz w:val="20"/>
          <w:szCs w:val="20"/>
        </w:rPr>
        <w:t>Create an Insured ID by numbering all of the records 1 through N (where N is the total number of records), and keep internal records of the mapping between the numbering scheme and the member’s ID.</w:t>
      </w:r>
    </w:p>
    <w:p w14:paraId="0D8D7909" w14:textId="2EF4C6CB" w:rsidR="004D18F8" w:rsidRDefault="004D18F8" w:rsidP="004D18F8">
      <w:pPr>
        <w:rPr>
          <w:rFonts w:asciiTheme="majorHAnsi" w:hAnsiTheme="majorHAnsi" w:cstheme="majorHAnsi"/>
          <w:sz w:val="20"/>
          <w:szCs w:val="20"/>
        </w:rPr>
      </w:pPr>
      <w:r>
        <w:rPr>
          <w:rFonts w:asciiTheme="majorHAnsi" w:hAnsiTheme="majorHAnsi" w:cstheme="majorHAnsi"/>
          <w:b/>
          <w:bCs/>
          <w:sz w:val="20"/>
          <w:szCs w:val="20"/>
        </w:rPr>
        <w:lastRenderedPageBreak/>
        <w:t xml:space="preserve">6) Port from Basic or Voluntary – </w:t>
      </w:r>
      <w:r>
        <w:rPr>
          <w:rFonts w:asciiTheme="majorHAnsi" w:hAnsiTheme="majorHAnsi" w:cstheme="majorHAnsi"/>
          <w:sz w:val="20"/>
          <w:szCs w:val="20"/>
        </w:rPr>
        <w:t>Indicate using one of the following codes whether the portee is from a basic or voluntary product. If the portee is porting both product types, two separate records should be provided for their Insured ID.</w:t>
      </w:r>
    </w:p>
    <w:p w14:paraId="0768FFBA" w14:textId="77777777" w:rsidR="004D18F8" w:rsidRDefault="004D18F8" w:rsidP="004D18F8">
      <w:pPr>
        <w:pStyle w:val="ListParagraph"/>
        <w:numPr>
          <w:ilvl w:val="0"/>
          <w:numId w:val="13"/>
        </w:numPr>
        <w:rPr>
          <w:rFonts w:asciiTheme="majorHAnsi" w:hAnsiTheme="majorHAnsi" w:cstheme="majorHAnsi"/>
          <w:sz w:val="20"/>
          <w:szCs w:val="20"/>
        </w:rPr>
      </w:pPr>
      <w:r>
        <w:rPr>
          <w:rFonts w:asciiTheme="majorHAnsi" w:hAnsiTheme="majorHAnsi" w:cstheme="majorHAnsi"/>
          <w:b/>
          <w:bCs/>
          <w:sz w:val="20"/>
          <w:szCs w:val="20"/>
        </w:rPr>
        <w:t xml:space="preserve">“B” = </w:t>
      </w:r>
      <w:r>
        <w:rPr>
          <w:rFonts w:asciiTheme="majorHAnsi" w:hAnsiTheme="majorHAnsi" w:cstheme="majorHAnsi"/>
          <w:sz w:val="20"/>
          <w:szCs w:val="20"/>
        </w:rPr>
        <w:t>Basic</w:t>
      </w:r>
    </w:p>
    <w:p w14:paraId="4677E3CE" w14:textId="26EF66E7" w:rsidR="004D18F8" w:rsidRPr="004B43B0" w:rsidRDefault="004D18F8" w:rsidP="006A1037">
      <w:pPr>
        <w:pStyle w:val="ListParagraph"/>
        <w:numPr>
          <w:ilvl w:val="0"/>
          <w:numId w:val="13"/>
        </w:numPr>
        <w:rPr>
          <w:rFonts w:asciiTheme="majorHAnsi" w:hAnsiTheme="majorHAnsi" w:cstheme="majorHAnsi"/>
          <w:sz w:val="20"/>
          <w:szCs w:val="20"/>
        </w:rPr>
      </w:pPr>
      <w:r>
        <w:rPr>
          <w:rFonts w:asciiTheme="majorHAnsi" w:hAnsiTheme="majorHAnsi" w:cstheme="majorHAnsi"/>
          <w:b/>
          <w:bCs/>
          <w:sz w:val="20"/>
          <w:szCs w:val="20"/>
        </w:rPr>
        <w:t xml:space="preserve">“V” </w:t>
      </w:r>
      <w:r>
        <w:rPr>
          <w:rFonts w:asciiTheme="majorHAnsi" w:hAnsiTheme="majorHAnsi" w:cstheme="majorHAnsi"/>
          <w:sz w:val="20"/>
          <w:szCs w:val="20"/>
        </w:rPr>
        <w:t>= Voluntary</w:t>
      </w:r>
    </w:p>
    <w:p w14:paraId="5FEAB613" w14:textId="19B347DB" w:rsidR="004B43B0" w:rsidRPr="004B43B0" w:rsidRDefault="004B43B0" w:rsidP="004B43B0">
      <w:pPr>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7</w:t>
      </w:r>
      <w:r w:rsidRPr="004B43B0">
        <w:rPr>
          <w:rFonts w:asciiTheme="majorHAnsi" w:hAnsiTheme="majorHAnsi" w:cstheme="majorHAnsi"/>
          <w:b/>
          <w:bCs/>
          <w:color w:val="A6A6A6" w:themeColor="background1" w:themeShade="A6"/>
          <w:sz w:val="20"/>
          <w:szCs w:val="20"/>
        </w:rPr>
        <w:t xml:space="preserve">) Individual Effective Date – </w:t>
      </w:r>
      <w:r w:rsidRPr="004B43B0">
        <w:rPr>
          <w:rFonts w:asciiTheme="majorHAnsi" w:hAnsiTheme="majorHAnsi" w:cstheme="majorHAnsi"/>
          <w:color w:val="A6A6A6" w:themeColor="background1" w:themeShade="A6"/>
          <w:sz w:val="20"/>
          <w:szCs w:val="20"/>
        </w:rPr>
        <w:t>Provide the effective date of the individual insured’s coverage under the policy in YYYYMMDD format. If multiple records are provided for an insured due to a change in volume, the Individual Effective Date should reflect the beginning point of the sub-period for each record.</w:t>
      </w:r>
    </w:p>
    <w:p w14:paraId="4A57E905" w14:textId="3106779C" w:rsidR="004B43B0" w:rsidRPr="004B43B0" w:rsidRDefault="004B43B0" w:rsidP="004B43B0">
      <w:pPr>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8</w:t>
      </w:r>
      <w:r w:rsidRPr="004B43B0">
        <w:rPr>
          <w:rFonts w:asciiTheme="majorHAnsi" w:hAnsiTheme="majorHAnsi" w:cstheme="majorHAnsi"/>
          <w:b/>
          <w:bCs/>
          <w:color w:val="A6A6A6" w:themeColor="background1" w:themeShade="A6"/>
          <w:sz w:val="20"/>
          <w:szCs w:val="20"/>
        </w:rPr>
        <w:t xml:space="preserve">) Individual Termination Date – </w:t>
      </w:r>
      <w:r w:rsidRPr="004B43B0">
        <w:rPr>
          <w:rFonts w:asciiTheme="majorHAnsi" w:hAnsiTheme="majorHAnsi" w:cstheme="majorHAnsi"/>
          <w:color w:val="A6A6A6" w:themeColor="background1" w:themeShade="A6"/>
          <w:sz w:val="20"/>
          <w:szCs w:val="20"/>
        </w:rPr>
        <w:t>Provide the termination date of the individual insured’s coverage under the policy in YYYYMMDD format. If multiple records are provided for an insured due to a change in volume, the Individual Termination Date should reflect the ending point of the sub-period for each record. Leave blank if the policy is still in force at the volume amount indicated on the record.</w:t>
      </w:r>
    </w:p>
    <w:p w14:paraId="299330CC" w14:textId="01E65FAF" w:rsidR="004B43B0" w:rsidRPr="004B43B0" w:rsidRDefault="004B43B0" w:rsidP="004B43B0">
      <w:pPr>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9</w:t>
      </w:r>
      <w:r w:rsidRPr="004B43B0">
        <w:rPr>
          <w:rFonts w:asciiTheme="majorHAnsi" w:hAnsiTheme="majorHAnsi" w:cstheme="majorHAnsi"/>
          <w:b/>
          <w:bCs/>
          <w:color w:val="A6A6A6" w:themeColor="background1" w:themeShade="A6"/>
          <w:sz w:val="20"/>
          <w:szCs w:val="20"/>
        </w:rPr>
        <w:t xml:space="preserve">) Date of Birth – </w:t>
      </w:r>
      <w:r w:rsidRPr="004B43B0">
        <w:rPr>
          <w:rFonts w:asciiTheme="majorHAnsi" w:hAnsiTheme="majorHAnsi" w:cstheme="majorHAnsi"/>
          <w:color w:val="A6A6A6" w:themeColor="background1" w:themeShade="A6"/>
          <w:sz w:val="20"/>
          <w:szCs w:val="20"/>
        </w:rPr>
        <w:t>Provide the insured’s Date of Birth in YYYYMMDD format.</w:t>
      </w:r>
    </w:p>
    <w:p w14:paraId="07D0E7F9" w14:textId="77777777" w:rsidR="009F6C57" w:rsidRPr="009F6C57" w:rsidRDefault="004B43B0" w:rsidP="009F6C57">
      <w:pPr>
        <w:rPr>
          <w:rFonts w:asciiTheme="majorHAnsi" w:hAnsiTheme="majorHAnsi" w:cstheme="majorHAnsi"/>
          <w:color w:val="A6A6A6" w:themeColor="background1" w:themeShade="A6"/>
          <w:sz w:val="20"/>
          <w:szCs w:val="20"/>
        </w:rPr>
      </w:pPr>
      <w:r w:rsidRPr="009F6C57">
        <w:rPr>
          <w:rFonts w:asciiTheme="majorHAnsi" w:hAnsiTheme="majorHAnsi" w:cstheme="majorHAnsi"/>
          <w:b/>
          <w:bCs/>
          <w:color w:val="A6A6A6" w:themeColor="background1" w:themeShade="A6"/>
          <w:sz w:val="20"/>
          <w:szCs w:val="20"/>
        </w:rPr>
        <w:t xml:space="preserve">10) </w:t>
      </w:r>
      <w:r w:rsidR="009F6C57" w:rsidRPr="009F6C57">
        <w:rPr>
          <w:rFonts w:asciiTheme="majorHAnsi" w:hAnsiTheme="majorHAnsi" w:cstheme="majorHAnsi"/>
          <w:b/>
          <w:bCs/>
          <w:color w:val="A6A6A6" w:themeColor="background1" w:themeShade="A6"/>
          <w:sz w:val="20"/>
          <w:szCs w:val="20"/>
        </w:rPr>
        <w:t xml:space="preserve">Sex – </w:t>
      </w:r>
      <w:r w:rsidR="009F6C57" w:rsidRPr="009F6C57">
        <w:rPr>
          <w:rFonts w:asciiTheme="majorHAnsi" w:hAnsiTheme="majorHAnsi" w:cstheme="majorHAnsi"/>
          <w:color w:val="A6A6A6" w:themeColor="background1" w:themeShade="A6"/>
          <w:sz w:val="20"/>
          <w:szCs w:val="20"/>
        </w:rPr>
        <w:t xml:space="preserve">Provide the participant’s Sex using the below single-character codes. </w:t>
      </w:r>
    </w:p>
    <w:p w14:paraId="745FEA5C" w14:textId="77777777" w:rsidR="009F6C57" w:rsidRPr="009F6C57" w:rsidRDefault="009F6C57" w:rsidP="009F6C57">
      <w:pPr>
        <w:pStyle w:val="ListParagraph"/>
        <w:numPr>
          <w:ilvl w:val="0"/>
          <w:numId w:val="7"/>
        </w:numPr>
        <w:rPr>
          <w:rFonts w:asciiTheme="majorHAnsi" w:hAnsiTheme="majorHAnsi" w:cstheme="majorHAnsi"/>
          <w:color w:val="A6A6A6" w:themeColor="background1" w:themeShade="A6"/>
          <w:sz w:val="20"/>
          <w:szCs w:val="20"/>
        </w:rPr>
      </w:pPr>
      <w:r w:rsidRPr="009F6C57">
        <w:rPr>
          <w:rFonts w:asciiTheme="majorHAnsi" w:hAnsiTheme="majorHAnsi" w:cstheme="majorHAnsi"/>
          <w:b/>
          <w:bCs/>
          <w:color w:val="A6A6A6" w:themeColor="background1" w:themeShade="A6"/>
          <w:sz w:val="20"/>
          <w:szCs w:val="20"/>
        </w:rPr>
        <w:t xml:space="preserve">“M” = </w:t>
      </w:r>
      <w:r w:rsidRPr="009F6C57">
        <w:rPr>
          <w:rFonts w:asciiTheme="majorHAnsi" w:hAnsiTheme="majorHAnsi" w:cstheme="majorHAnsi"/>
          <w:color w:val="A6A6A6" w:themeColor="background1" w:themeShade="A6"/>
          <w:sz w:val="20"/>
          <w:szCs w:val="20"/>
        </w:rPr>
        <w:t>Male</w:t>
      </w:r>
    </w:p>
    <w:p w14:paraId="1EAEC063" w14:textId="77777777" w:rsidR="009F6C57" w:rsidRPr="009F6C57" w:rsidRDefault="009F6C57" w:rsidP="009F6C57">
      <w:pPr>
        <w:pStyle w:val="ListParagraph"/>
        <w:numPr>
          <w:ilvl w:val="0"/>
          <w:numId w:val="7"/>
        </w:numPr>
        <w:rPr>
          <w:rFonts w:asciiTheme="majorHAnsi" w:hAnsiTheme="majorHAnsi" w:cstheme="majorHAnsi"/>
          <w:color w:val="A6A6A6" w:themeColor="background1" w:themeShade="A6"/>
          <w:sz w:val="20"/>
          <w:szCs w:val="20"/>
        </w:rPr>
      </w:pPr>
      <w:r w:rsidRPr="009F6C57">
        <w:rPr>
          <w:rFonts w:asciiTheme="majorHAnsi" w:hAnsiTheme="majorHAnsi" w:cstheme="majorHAnsi"/>
          <w:b/>
          <w:bCs/>
          <w:color w:val="A6A6A6" w:themeColor="background1" w:themeShade="A6"/>
          <w:sz w:val="20"/>
          <w:szCs w:val="20"/>
        </w:rPr>
        <w:t xml:space="preserve">“F” </w:t>
      </w:r>
      <w:r w:rsidRPr="009F6C57">
        <w:rPr>
          <w:rFonts w:asciiTheme="majorHAnsi" w:hAnsiTheme="majorHAnsi" w:cstheme="majorHAnsi"/>
          <w:color w:val="A6A6A6" w:themeColor="background1" w:themeShade="A6"/>
          <w:sz w:val="20"/>
          <w:szCs w:val="20"/>
        </w:rPr>
        <w:t>= Female</w:t>
      </w:r>
    </w:p>
    <w:p w14:paraId="31175E46" w14:textId="77777777" w:rsidR="009F6C57" w:rsidRPr="009F6C57" w:rsidRDefault="009F6C57" w:rsidP="009F6C57">
      <w:pPr>
        <w:pStyle w:val="ListParagraph"/>
        <w:numPr>
          <w:ilvl w:val="0"/>
          <w:numId w:val="7"/>
        </w:numPr>
        <w:rPr>
          <w:rFonts w:asciiTheme="majorHAnsi" w:hAnsiTheme="majorHAnsi" w:cstheme="majorHAnsi"/>
          <w:color w:val="A6A6A6" w:themeColor="background1" w:themeShade="A6"/>
          <w:sz w:val="20"/>
          <w:szCs w:val="20"/>
        </w:rPr>
      </w:pPr>
      <w:r w:rsidRPr="009F6C57">
        <w:rPr>
          <w:rFonts w:asciiTheme="majorHAnsi" w:hAnsiTheme="majorHAnsi" w:cstheme="majorHAnsi"/>
          <w:b/>
          <w:bCs/>
          <w:color w:val="A6A6A6" w:themeColor="background1" w:themeShade="A6"/>
          <w:sz w:val="20"/>
          <w:szCs w:val="20"/>
        </w:rPr>
        <w:t xml:space="preserve">“U” = </w:t>
      </w:r>
      <w:r w:rsidRPr="009F6C57">
        <w:rPr>
          <w:rFonts w:asciiTheme="majorHAnsi" w:hAnsiTheme="majorHAnsi" w:cstheme="majorHAnsi"/>
          <w:color w:val="A6A6A6" w:themeColor="background1" w:themeShade="A6"/>
          <w:sz w:val="20"/>
          <w:szCs w:val="20"/>
        </w:rPr>
        <w:t>Unknown/Unspecified</w:t>
      </w:r>
    </w:p>
    <w:p w14:paraId="6E846A96" w14:textId="688861C5" w:rsidR="004B43B0" w:rsidRPr="004B43B0" w:rsidRDefault="004B43B0" w:rsidP="009F6C57">
      <w:p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1</w:t>
      </w:r>
      <w:r>
        <w:rPr>
          <w:rFonts w:asciiTheme="majorHAnsi" w:hAnsiTheme="majorHAnsi" w:cstheme="majorHAnsi"/>
          <w:b/>
          <w:bCs/>
          <w:color w:val="A6A6A6" w:themeColor="background1" w:themeShade="A6"/>
          <w:sz w:val="20"/>
          <w:szCs w:val="20"/>
        </w:rPr>
        <w:t>1</w:t>
      </w:r>
      <w:r w:rsidRPr="004B43B0">
        <w:rPr>
          <w:rFonts w:asciiTheme="majorHAnsi" w:hAnsiTheme="majorHAnsi" w:cstheme="majorHAnsi"/>
          <w:b/>
          <w:bCs/>
          <w:color w:val="A6A6A6" w:themeColor="background1" w:themeShade="A6"/>
          <w:sz w:val="20"/>
          <w:szCs w:val="20"/>
        </w:rPr>
        <w:t xml:space="preserve">) Salary – </w:t>
      </w:r>
      <w:r w:rsidRPr="004B43B0">
        <w:rPr>
          <w:rFonts w:asciiTheme="majorHAnsi" w:hAnsiTheme="majorHAnsi" w:cstheme="majorHAnsi"/>
          <w:color w:val="A6A6A6" w:themeColor="background1" w:themeShade="A6"/>
          <w:sz w:val="20"/>
          <w:szCs w:val="20"/>
        </w:rPr>
        <w:t>Provide the most current/recent salary available for the insured. Leave blank if unavailable.</w:t>
      </w:r>
    </w:p>
    <w:p w14:paraId="6BEA115D" w14:textId="3BA6028B" w:rsidR="006A1037" w:rsidRPr="006A1037" w:rsidRDefault="006A1037" w:rsidP="006A1037">
      <w:pPr>
        <w:rPr>
          <w:rFonts w:asciiTheme="majorHAnsi" w:hAnsiTheme="majorHAnsi" w:cstheme="majorHAnsi"/>
          <w:b/>
          <w:bCs/>
          <w:sz w:val="20"/>
          <w:szCs w:val="20"/>
        </w:rPr>
      </w:pPr>
      <w:r>
        <w:rPr>
          <w:rFonts w:asciiTheme="majorHAnsi" w:hAnsiTheme="majorHAnsi" w:cstheme="majorHAnsi"/>
          <w:b/>
          <w:bCs/>
          <w:sz w:val="20"/>
          <w:szCs w:val="20"/>
        </w:rPr>
        <w:t xml:space="preserve">12) Portable Life Volume – </w:t>
      </w:r>
      <w:r w:rsidRPr="006A1037">
        <w:rPr>
          <w:rFonts w:asciiTheme="majorHAnsi" w:hAnsiTheme="majorHAnsi" w:cstheme="majorHAnsi"/>
          <w:sz w:val="20"/>
          <w:szCs w:val="20"/>
        </w:rPr>
        <w:t xml:space="preserve">Provide the </w:t>
      </w:r>
      <w:r>
        <w:rPr>
          <w:rFonts w:asciiTheme="majorHAnsi" w:hAnsiTheme="majorHAnsi" w:cstheme="majorHAnsi"/>
          <w:sz w:val="20"/>
          <w:szCs w:val="20"/>
        </w:rPr>
        <w:t>Portable</w:t>
      </w:r>
      <w:r w:rsidRPr="006A1037">
        <w:rPr>
          <w:rFonts w:asciiTheme="majorHAnsi" w:hAnsiTheme="majorHAnsi" w:cstheme="majorHAnsi"/>
          <w:sz w:val="20"/>
          <w:szCs w:val="20"/>
        </w:rPr>
        <w:t xml:space="preserve"> Life Volume for the insured for the period beginning on the Individual Effective Date.</w:t>
      </w:r>
    </w:p>
    <w:p w14:paraId="65622677" w14:textId="77777777" w:rsidR="006A1037" w:rsidRDefault="006A1037" w:rsidP="006A1037">
      <w:pPr>
        <w:rPr>
          <w:rFonts w:asciiTheme="majorHAnsi" w:hAnsiTheme="majorHAnsi" w:cstheme="majorHAnsi"/>
          <w:b/>
          <w:bCs/>
          <w:color w:val="00B050"/>
          <w:sz w:val="20"/>
          <w:szCs w:val="20"/>
          <w:u w:val="single"/>
        </w:rPr>
      </w:pPr>
      <w:r w:rsidRPr="00086D20">
        <w:rPr>
          <w:rFonts w:asciiTheme="majorHAnsi" w:hAnsiTheme="majorHAnsi" w:cstheme="majorHAnsi"/>
          <w:b/>
          <w:bCs/>
          <w:color w:val="00B050"/>
          <w:sz w:val="20"/>
          <w:szCs w:val="20"/>
          <w:u w:val="single"/>
        </w:rPr>
        <w:t>Part #</w:t>
      </w:r>
      <w:r>
        <w:rPr>
          <w:rFonts w:asciiTheme="majorHAnsi" w:hAnsiTheme="majorHAnsi" w:cstheme="majorHAnsi"/>
          <w:b/>
          <w:bCs/>
          <w:color w:val="00B050"/>
          <w:sz w:val="20"/>
          <w:szCs w:val="20"/>
          <w:u w:val="single"/>
        </w:rPr>
        <w:t>3</w:t>
      </w:r>
      <w:r w:rsidRPr="00086D20">
        <w:rPr>
          <w:rFonts w:asciiTheme="majorHAnsi" w:hAnsiTheme="majorHAnsi" w:cstheme="majorHAnsi"/>
          <w:b/>
          <w:bCs/>
          <w:color w:val="00B050"/>
          <w:sz w:val="20"/>
          <w:szCs w:val="20"/>
          <w:u w:val="single"/>
        </w:rPr>
        <w:t xml:space="preserve"> </w:t>
      </w:r>
      <w:r>
        <w:rPr>
          <w:rFonts w:asciiTheme="majorHAnsi" w:hAnsiTheme="majorHAnsi" w:cstheme="majorHAnsi"/>
          <w:b/>
          <w:bCs/>
          <w:color w:val="00B050"/>
          <w:sz w:val="20"/>
          <w:szCs w:val="20"/>
          <w:u w:val="single"/>
        </w:rPr>
        <w:t>Claim Records</w:t>
      </w:r>
    </w:p>
    <w:p w14:paraId="016A90DB" w14:textId="77777777" w:rsidR="006A1037" w:rsidRPr="00E36849" w:rsidRDefault="006A1037" w:rsidP="006A1037">
      <w:pPr>
        <w:rPr>
          <w:rFonts w:asciiTheme="majorHAnsi" w:hAnsiTheme="majorHAnsi" w:cstheme="majorHAnsi"/>
          <w:b/>
          <w:bCs/>
          <w:color w:val="A6A6A6" w:themeColor="background1" w:themeShade="A6"/>
          <w:sz w:val="20"/>
          <w:szCs w:val="20"/>
        </w:rPr>
      </w:pPr>
      <w:r w:rsidRPr="00E36849">
        <w:rPr>
          <w:rFonts w:asciiTheme="majorHAnsi" w:hAnsiTheme="majorHAnsi" w:cstheme="majorHAnsi"/>
          <w:b/>
          <w:bCs/>
          <w:color w:val="A6A6A6" w:themeColor="background1" w:themeShade="A6"/>
          <w:sz w:val="20"/>
          <w:szCs w:val="20"/>
        </w:rPr>
        <w:t>*General instructions for this section*</w:t>
      </w:r>
    </w:p>
    <w:p w14:paraId="5475A211" w14:textId="77777777" w:rsidR="004B43B0" w:rsidRPr="004B43B0" w:rsidRDefault="004B43B0" w:rsidP="004B43B0">
      <w:pPr>
        <w:ind w:left="720"/>
        <w:rPr>
          <w:rFonts w:asciiTheme="majorHAnsi" w:hAnsiTheme="majorHAnsi" w:cstheme="majorHAnsi"/>
          <w:i/>
          <w:i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a) If multiple exposure records are provided for an insured ID, only attach the death claim information to one of the records (the one with the sub-period overlapping the date of death) to avoid double-counting.</w:t>
      </w:r>
    </w:p>
    <w:p w14:paraId="3FD7464F" w14:textId="208FCEC4" w:rsidR="004B43B0" w:rsidRPr="004B43B0" w:rsidRDefault="004B43B0" w:rsidP="004B43B0">
      <w:pPr>
        <w:ind w:left="720"/>
        <w:rPr>
          <w:rFonts w:asciiTheme="majorHAnsi" w:hAnsiTheme="majorHAnsi" w:cstheme="majorHAnsi"/>
          <w:i/>
          <w:i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b) While the Committee would prefer that every claim be matched to a submitted exposure record, it recognizes that there will be instances where slight differences in the field used to merge exposure and claims data will result in a failure to systematically connect the two. Participants should be diligent to keep claims that are not matched to an exposure record to a minimum. In the event that a claim is not matched to a submitted exposure record, please be sure to complete Items #</w:t>
      </w:r>
      <w:r>
        <w:rPr>
          <w:rFonts w:asciiTheme="majorHAnsi" w:hAnsiTheme="majorHAnsi" w:cstheme="majorHAnsi"/>
          <w:i/>
          <w:iCs/>
          <w:color w:val="A6A6A6" w:themeColor="background1" w:themeShade="A6"/>
          <w:sz w:val="20"/>
          <w:szCs w:val="20"/>
        </w:rPr>
        <w:t>9</w:t>
      </w:r>
      <w:r w:rsidRPr="004B43B0">
        <w:rPr>
          <w:rFonts w:asciiTheme="majorHAnsi" w:hAnsiTheme="majorHAnsi" w:cstheme="majorHAnsi"/>
          <w:i/>
          <w:iCs/>
          <w:color w:val="A6A6A6" w:themeColor="background1" w:themeShade="A6"/>
          <w:sz w:val="20"/>
          <w:szCs w:val="20"/>
        </w:rPr>
        <w:t xml:space="preserve"> and #1</w:t>
      </w:r>
      <w:r>
        <w:rPr>
          <w:rFonts w:asciiTheme="majorHAnsi" w:hAnsiTheme="majorHAnsi" w:cstheme="majorHAnsi"/>
          <w:i/>
          <w:iCs/>
          <w:color w:val="A6A6A6" w:themeColor="background1" w:themeShade="A6"/>
          <w:sz w:val="20"/>
          <w:szCs w:val="20"/>
        </w:rPr>
        <w:t>0</w:t>
      </w:r>
      <w:r w:rsidRPr="004B43B0">
        <w:rPr>
          <w:rFonts w:asciiTheme="majorHAnsi" w:hAnsiTheme="majorHAnsi" w:cstheme="majorHAnsi"/>
          <w:i/>
          <w:iCs/>
          <w:color w:val="A6A6A6" w:themeColor="background1" w:themeShade="A6"/>
          <w:sz w:val="20"/>
          <w:szCs w:val="20"/>
        </w:rPr>
        <w:t xml:space="preserve"> (Date of Birth and Sex) in Part #2 Individual Exposure Fields, above.</w:t>
      </w:r>
    </w:p>
    <w:p w14:paraId="40B12043" w14:textId="2C84D944" w:rsidR="004B43B0" w:rsidRPr="004B43B0" w:rsidRDefault="004B43B0" w:rsidP="004B43B0">
      <w:pPr>
        <w:ind w:left="720"/>
        <w:rPr>
          <w:rFonts w:asciiTheme="majorHAnsi" w:hAnsiTheme="majorHAnsi" w:cstheme="majorHAnsi"/>
          <w:i/>
          <w:i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t>c) Include only approved claims. An approved death claim is one where a benefit payment has been m</w:t>
      </w:r>
      <w:r w:rsidR="00BD58F7">
        <w:rPr>
          <w:rFonts w:asciiTheme="majorHAnsi" w:hAnsiTheme="majorHAnsi" w:cstheme="majorHAnsi"/>
          <w:i/>
          <w:iCs/>
          <w:color w:val="A6A6A6" w:themeColor="background1" w:themeShade="A6"/>
          <w:sz w:val="20"/>
          <w:szCs w:val="20"/>
        </w:rPr>
        <w:t>ade,</w:t>
      </w:r>
      <w:r w:rsidR="00BD58F7" w:rsidRPr="00B94EE5">
        <w:rPr>
          <w:rFonts w:asciiTheme="majorHAnsi" w:hAnsiTheme="majorHAnsi" w:cstheme="majorHAnsi"/>
          <w:i/>
          <w:iCs/>
          <w:color w:val="A6A6A6" w:themeColor="background1" w:themeShade="A6"/>
          <w:sz w:val="20"/>
          <w:szCs w:val="20"/>
        </w:rPr>
        <w:t xml:space="preserve"> or where the claim has been approved but payment is awaiting a beneficiary dispute or minor hold. </w:t>
      </w:r>
      <w:r w:rsidRPr="004B43B0">
        <w:rPr>
          <w:rFonts w:asciiTheme="majorHAnsi" w:hAnsiTheme="majorHAnsi" w:cstheme="majorHAnsi"/>
          <w:i/>
          <w:iCs/>
          <w:color w:val="A6A6A6" w:themeColor="background1" w:themeShade="A6"/>
          <w:sz w:val="20"/>
          <w:szCs w:val="20"/>
        </w:rPr>
        <w:t>An approved waiver claim is one that has satisfied the elimination period and the carrier has, at some point in time, accepted liability based on its review of the disability, regardless of whether a death has occurred.  Do not include claims that have never been approved – for example, pending or denied claims. To avoid double counting, provide only one incidence claim record on the waiver claims. Do not separately report a death claim record if the claimant died while covered under the waiver of premium provision. Life claims for individuals covered under the waiver of premium provision should be removed from the data (exposure for such individuals should still be provided up until the date they became covered under the waiver of premium provision).</w:t>
      </w:r>
    </w:p>
    <w:p w14:paraId="662F82D4" w14:textId="5AFD28EA" w:rsidR="004B43B0" w:rsidRPr="004B43B0" w:rsidRDefault="004B43B0" w:rsidP="004B43B0">
      <w:pPr>
        <w:ind w:left="720"/>
        <w:rPr>
          <w:rFonts w:asciiTheme="majorHAnsi" w:hAnsiTheme="majorHAnsi" w:cstheme="majorHAnsi"/>
          <w:i/>
          <w:iCs/>
          <w:color w:val="A6A6A6" w:themeColor="background1" w:themeShade="A6"/>
          <w:sz w:val="20"/>
          <w:szCs w:val="20"/>
        </w:rPr>
      </w:pPr>
      <w:r w:rsidRPr="004B43B0">
        <w:rPr>
          <w:rFonts w:asciiTheme="majorHAnsi" w:hAnsiTheme="majorHAnsi" w:cstheme="majorHAnsi"/>
          <w:i/>
          <w:iCs/>
          <w:color w:val="A6A6A6" w:themeColor="background1" w:themeShade="A6"/>
          <w:sz w:val="20"/>
          <w:szCs w:val="20"/>
        </w:rPr>
        <w:lastRenderedPageBreak/>
        <w:t>d) The accelerated death benefits will be treated as a traditional death claim. If a death has not occurred, submit the accelerated payment amount only. If a death has occurred during the study period, submit the sum of the accelerated payment and the death claim payment. Do not include the interest adjustment.</w:t>
      </w:r>
    </w:p>
    <w:p w14:paraId="76312779" w14:textId="3D177386" w:rsidR="00B314CD" w:rsidRPr="00B314CD" w:rsidRDefault="00B314CD" w:rsidP="00B314CD">
      <w:pPr>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13</w:t>
      </w:r>
      <w:r w:rsidRPr="00B314CD">
        <w:rPr>
          <w:rFonts w:asciiTheme="majorHAnsi" w:hAnsiTheme="majorHAnsi" w:cstheme="majorHAnsi"/>
          <w:b/>
          <w:bCs/>
          <w:color w:val="A6A6A6" w:themeColor="background1" w:themeShade="A6"/>
          <w:sz w:val="20"/>
          <w:szCs w:val="20"/>
        </w:rPr>
        <w:t xml:space="preserve">) Insured ID – </w:t>
      </w:r>
      <w:r w:rsidRPr="00B314CD">
        <w:rPr>
          <w:rFonts w:asciiTheme="majorHAnsi" w:hAnsiTheme="majorHAnsi" w:cstheme="majorHAnsi"/>
          <w:color w:val="A6A6A6" w:themeColor="background1" w:themeShade="A6"/>
          <w:sz w:val="20"/>
          <w:szCs w:val="20"/>
        </w:rPr>
        <w:t>This should be the same as Item #</w:t>
      </w:r>
      <w:r w:rsidR="004D18F8">
        <w:rPr>
          <w:rFonts w:asciiTheme="majorHAnsi" w:hAnsiTheme="majorHAnsi" w:cstheme="majorHAnsi"/>
          <w:color w:val="A6A6A6" w:themeColor="background1" w:themeShade="A6"/>
          <w:sz w:val="20"/>
          <w:szCs w:val="20"/>
        </w:rPr>
        <w:t>5</w:t>
      </w:r>
      <w:r w:rsidRPr="00B314CD">
        <w:rPr>
          <w:rFonts w:asciiTheme="majorHAnsi" w:hAnsiTheme="majorHAnsi" w:cstheme="majorHAnsi"/>
          <w:color w:val="A6A6A6" w:themeColor="background1" w:themeShade="A6"/>
          <w:sz w:val="20"/>
          <w:szCs w:val="20"/>
        </w:rPr>
        <w:t>, above.</w:t>
      </w:r>
    </w:p>
    <w:p w14:paraId="036C3BED" w14:textId="13A07684" w:rsidR="004B43B0" w:rsidRPr="004B43B0" w:rsidRDefault="004B43B0" w:rsidP="004B43B0">
      <w:pPr>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14</w:t>
      </w:r>
      <w:r w:rsidRPr="004B43B0">
        <w:rPr>
          <w:rFonts w:asciiTheme="majorHAnsi" w:hAnsiTheme="majorHAnsi" w:cstheme="majorHAnsi"/>
          <w:b/>
          <w:bCs/>
          <w:color w:val="A6A6A6" w:themeColor="background1" w:themeShade="A6"/>
          <w:sz w:val="20"/>
          <w:szCs w:val="20"/>
        </w:rPr>
        <w:t xml:space="preserve">) Claim ID – </w:t>
      </w:r>
      <w:r w:rsidRPr="004B43B0">
        <w:rPr>
          <w:rFonts w:asciiTheme="majorHAnsi" w:hAnsiTheme="majorHAnsi" w:cstheme="majorHAnsi"/>
          <w:color w:val="A6A6A6" w:themeColor="background1" w:themeShade="A6"/>
          <w:sz w:val="20"/>
          <w:szCs w:val="20"/>
        </w:rPr>
        <w:t xml:space="preserve">This should be the internal claim ID from the contributor’s own system. </w:t>
      </w:r>
      <w:r w:rsidRPr="004B43B0">
        <w:rPr>
          <w:rFonts w:asciiTheme="majorHAnsi" w:hAnsiTheme="majorHAnsi" w:cstheme="majorHAnsi"/>
          <w:color w:val="A6A6A6" w:themeColor="background1" w:themeShade="A6"/>
          <w:sz w:val="20"/>
          <w:szCs w:val="20"/>
          <w:u w:val="single"/>
        </w:rPr>
        <w:t>The Claim ID should not be Personally Identifiable Information (PII), such as Social Security Number.</w:t>
      </w:r>
      <w:r w:rsidRPr="004B43B0">
        <w:rPr>
          <w:rFonts w:asciiTheme="majorHAnsi" w:hAnsiTheme="majorHAnsi" w:cstheme="majorHAnsi"/>
          <w:color w:val="A6A6A6" w:themeColor="background1" w:themeShade="A6"/>
          <w:sz w:val="20"/>
          <w:szCs w:val="20"/>
        </w:rPr>
        <w:t xml:space="preserve"> If there is no Claim ID available that does not contain PII, see Item #</w:t>
      </w:r>
      <w:r>
        <w:rPr>
          <w:rFonts w:asciiTheme="majorHAnsi" w:hAnsiTheme="majorHAnsi" w:cstheme="majorHAnsi"/>
          <w:color w:val="A6A6A6" w:themeColor="background1" w:themeShade="A6"/>
          <w:sz w:val="20"/>
          <w:szCs w:val="20"/>
        </w:rPr>
        <w:t>5</w:t>
      </w:r>
      <w:r w:rsidRPr="004B43B0">
        <w:rPr>
          <w:rFonts w:asciiTheme="majorHAnsi" w:hAnsiTheme="majorHAnsi" w:cstheme="majorHAnsi"/>
          <w:color w:val="A6A6A6" w:themeColor="background1" w:themeShade="A6"/>
          <w:sz w:val="20"/>
          <w:szCs w:val="20"/>
        </w:rPr>
        <w:t xml:space="preserve"> (Insured ID) above for possible ways to generate a masked Claim ID.</w:t>
      </w:r>
    </w:p>
    <w:p w14:paraId="6A439B7B" w14:textId="7569D1D3" w:rsidR="004B43B0" w:rsidRPr="004B43B0" w:rsidRDefault="004B43B0" w:rsidP="004B43B0">
      <w:pPr>
        <w:rPr>
          <w:rFonts w:asciiTheme="majorHAnsi" w:hAnsiTheme="majorHAnsi" w:cstheme="majorHAnsi"/>
          <w:color w:val="A6A6A6" w:themeColor="background1" w:themeShade="A6"/>
          <w:sz w:val="20"/>
          <w:szCs w:val="20"/>
        </w:rPr>
      </w:pPr>
      <w:r>
        <w:rPr>
          <w:rFonts w:asciiTheme="majorHAnsi" w:hAnsiTheme="majorHAnsi" w:cstheme="majorHAnsi"/>
          <w:b/>
          <w:bCs/>
          <w:color w:val="A6A6A6" w:themeColor="background1" w:themeShade="A6"/>
          <w:sz w:val="20"/>
          <w:szCs w:val="20"/>
        </w:rPr>
        <w:t>15</w:t>
      </w:r>
      <w:r w:rsidRPr="004B43B0">
        <w:rPr>
          <w:rFonts w:asciiTheme="majorHAnsi" w:hAnsiTheme="majorHAnsi" w:cstheme="majorHAnsi"/>
          <w:b/>
          <w:bCs/>
          <w:color w:val="A6A6A6" w:themeColor="background1" w:themeShade="A6"/>
          <w:sz w:val="20"/>
          <w:szCs w:val="20"/>
        </w:rPr>
        <w:t xml:space="preserve">) Claimant ID – </w:t>
      </w:r>
      <w:r w:rsidRPr="004B43B0">
        <w:rPr>
          <w:rFonts w:asciiTheme="majorHAnsi" w:hAnsiTheme="majorHAnsi" w:cstheme="majorHAnsi"/>
          <w:color w:val="A6A6A6" w:themeColor="background1" w:themeShade="A6"/>
          <w:sz w:val="20"/>
          <w:szCs w:val="20"/>
        </w:rPr>
        <w:t xml:space="preserve">This should be a masked ID number that is unique to the claimant. </w:t>
      </w:r>
      <w:r w:rsidRPr="004B43B0">
        <w:rPr>
          <w:rFonts w:asciiTheme="majorHAnsi" w:hAnsiTheme="majorHAnsi" w:cstheme="majorHAnsi"/>
          <w:color w:val="A6A6A6" w:themeColor="background1" w:themeShade="A6"/>
          <w:sz w:val="20"/>
          <w:szCs w:val="20"/>
          <w:u w:val="single"/>
        </w:rPr>
        <w:t>The Claimant ID should not be Personally Identifiable Information (PII), such as Social Security Number.</w:t>
      </w:r>
      <w:r w:rsidRPr="004B43B0">
        <w:rPr>
          <w:rFonts w:asciiTheme="majorHAnsi" w:hAnsiTheme="majorHAnsi" w:cstheme="majorHAnsi"/>
          <w:color w:val="A6A6A6" w:themeColor="background1" w:themeShade="A6"/>
          <w:sz w:val="20"/>
          <w:szCs w:val="20"/>
        </w:rPr>
        <w:t xml:space="preserve"> If there is no Claimant ID available that does not contain PII, see Item #</w:t>
      </w:r>
      <w:r>
        <w:rPr>
          <w:rFonts w:asciiTheme="majorHAnsi" w:hAnsiTheme="majorHAnsi" w:cstheme="majorHAnsi"/>
          <w:color w:val="A6A6A6" w:themeColor="background1" w:themeShade="A6"/>
          <w:sz w:val="20"/>
          <w:szCs w:val="20"/>
        </w:rPr>
        <w:t>5</w:t>
      </w:r>
      <w:r w:rsidRPr="004B43B0">
        <w:rPr>
          <w:rFonts w:asciiTheme="majorHAnsi" w:hAnsiTheme="majorHAnsi" w:cstheme="majorHAnsi"/>
          <w:color w:val="A6A6A6" w:themeColor="background1" w:themeShade="A6"/>
          <w:sz w:val="20"/>
          <w:szCs w:val="20"/>
        </w:rPr>
        <w:t xml:space="preserve"> (Insured ID) above for possible ways to generate a masked Claimant ID.</w:t>
      </w:r>
    </w:p>
    <w:p w14:paraId="6D83B757" w14:textId="39AA26EF" w:rsidR="004B43B0" w:rsidRPr="004B43B0" w:rsidRDefault="004B43B0" w:rsidP="004B43B0">
      <w:p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 xml:space="preserve">16) Date of Death – </w:t>
      </w:r>
      <w:r w:rsidRPr="004B43B0">
        <w:rPr>
          <w:rFonts w:asciiTheme="majorHAnsi" w:hAnsiTheme="majorHAnsi" w:cstheme="majorHAnsi"/>
          <w:color w:val="A6A6A6" w:themeColor="background1" w:themeShade="A6"/>
          <w:sz w:val="20"/>
          <w:szCs w:val="20"/>
        </w:rPr>
        <w:t>Provide the insured’s Date of Death in YYYYMMDD format.</w:t>
      </w:r>
    </w:p>
    <w:p w14:paraId="711D6C14" w14:textId="2A409C6D" w:rsidR="004B43B0" w:rsidRPr="004B43B0" w:rsidRDefault="004B43B0" w:rsidP="004B43B0">
      <w:pPr>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17) Cause of Death – Group</w:t>
      </w:r>
      <w:r w:rsidR="0026614E">
        <w:rPr>
          <w:rFonts w:asciiTheme="majorHAnsi" w:hAnsiTheme="majorHAnsi" w:cstheme="majorHAnsi"/>
          <w:b/>
          <w:bCs/>
          <w:color w:val="A6A6A6" w:themeColor="background1" w:themeShade="A6"/>
          <w:sz w:val="20"/>
          <w:szCs w:val="20"/>
        </w:rPr>
        <w:t>ing</w:t>
      </w:r>
      <w:r w:rsidRPr="004B43B0">
        <w:rPr>
          <w:rFonts w:asciiTheme="majorHAnsi" w:hAnsiTheme="majorHAnsi" w:cstheme="majorHAnsi"/>
          <w:b/>
          <w:bCs/>
          <w:color w:val="A6A6A6" w:themeColor="background1" w:themeShade="A6"/>
          <w:sz w:val="20"/>
          <w:szCs w:val="20"/>
        </w:rPr>
        <w:t xml:space="preserve"> Number – </w:t>
      </w:r>
      <w:r w:rsidRPr="004B43B0">
        <w:rPr>
          <w:rFonts w:asciiTheme="majorHAnsi" w:hAnsiTheme="majorHAnsi" w:cstheme="majorHAnsi"/>
          <w:color w:val="A6A6A6" w:themeColor="background1" w:themeShade="A6"/>
          <w:sz w:val="20"/>
          <w:szCs w:val="20"/>
        </w:rPr>
        <w:t xml:space="preserve">Please refer to the attachment </w:t>
      </w:r>
      <w:r w:rsidRPr="004B43B0">
        <w:rPr>
          <w:rFonts w:asciiTheme="majorHAnsi" w:hAnsiTheme="majorHAnsi" w:cstheme="majorHAnsi"/>
          <w:i/>
          <w:iCs/>
          <w:color w:val="A6A6A6" w:themeColor="background1" w:themeShade="A6"/>
          <w:sz w:val="20"/>
          <w:szCs w:val="20"/>
        </w:rPr>
        <w:t xml:space="preserve">“Group Life Experience Study Cause of Death Groupings.xlsb” </w:t>
      </w:r>
      <w:r w:rsidRPr="004B43B0">
        <w:rPr>
          <w:rFonts w:asciiTheme="majorHAnsi" w:hAnsiTheme="majorHAnsi" w:cstheme="majorHAnsi"/>
          <w:color w:val="A6A6A6" w:themeColor="background1" w:themeShade="A6"/>
          <w:sz w:val="20"/>
          <w:szCs w:val="20"/>
        </w:rPr>
        <w:t xml:space="preserve">and provide the number corresponding to the cause of death grouping applicable to the claim. </w:t>
      </w:r>
      <w:r w:rsidR="0026614E" w:rsidRPr="00B94EE5">
        <w:rPr>
          <w:rFonts w:asciiTheme="majorHAnsi" w:hAnsiTheme="majorHAnsi" w:cstheme="majorHAnsi"/>
          <w:color w:val="A6A6A6" w:themeColor="background1" w:themeShade="A6"/>
          <w:sz w:val="20"/>
          <w:szCs w:val="20"/>
        </w:rPr>
        <w:t xml:space="preserve">All death claims should be assigned a Grouping Number of 1-15, with unknown Causes of Death assigned to Grouping Number 12. </w:t>
      </w:r>
      <w:r w:rsidRPr="004B43B0">
        <w:rPr>
          <w:rFonts w:asciiTheme="majorHAnsi" w:hAnsiTheme="majorHAnsi" w:cstheme="majorHAnsi"/>
          <w:color w:val="A6A6A6" w:themeColor="background1" w:themeShade="A6"/>
          <w:sz w:val="20"/>
          <w:szCs w:val="20"/>
        </w:rPr>
        <w:t>A mapping of ICD-9 and ICD-10 codes to the different cause of death groupings is included in the attachment. The numerical cause of death categories are identical to those used for the SOA Research Institute’s Group Life COVID-19 Mortality Survey.</w:t>
      </w:r>
    </w:p>
    <w:p w14:paraId="10C835A0" w14:textId="77725CD6" w:rsidR="004B43B0" w:rsidRPr="004B43B0" w:rsidRDefault="004B43B0" w:rsidP="004B43B0">
      <w:pPr>
        <w:rPr>
          <w:rFonts w:asciiTheme="majorHAnsi" w:hAnsiTheme="majorHAnsi" w:cstheme="majorHAnsi"/>
          <w:i/>
          <w:iCs/>
          <w:color w:val="A6A6A6" w:themeColor="background1" w:themeShade="A6"/>
          <w:sz w:val="20"/>
          <w:szCs w:val="20"/>
          <w:u w:val="single"/>
        </w:rPr>
      </w:pPr>
      <w:r w:rsidRPr="004B43B0">
        <w:rPr>
          <w:rFonts w:asciiTheme="majorHAnsi" w:hAnsiTheme="majorHAnsi" w:cstheme="majorHAnsi"/>
          <w:i/>
          <w:iCs/>
          <w:color w:val="A6A6A6" w:themeColor="background1" w:themeShade="A6"/>
          <w:sz w:val="20"/>
          <w:szCs w:val="20"/>
          <w:u w:val="single"/>
        </w:rPr>
        <w:t>Please complete one of items #18 and #19, if available.</w:t>
      </w:r>
    </w:p>
    <w:p w14:paraId="6BBE066D" w14:textId="2CFF3E7D" w:rsidR="004B43B0" w:rsidRPr="004B43B0" w:rsidRDefault="004B43B0" w:rsidP="004B43B0">
      <w:pPr>
        <w:ind w:left="720"/>
        <w:rPr>
          <w:rFonts w:asciiTheme="majorHAnsi" w:hAnsiTheme="majorHAnsi" w:cstheme="majorHAnsi"/>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 xml:space="preserve">18) Cause of Death – ICD-9 Code – </w:t>
      </w:r>
      <w:r w:rsidRPr="004B43B0">
        <w:rPr>
          <w:rFonts w:asciiTheme="majorHAnsi" w:hAnsiTheme="majorHAnsi" w:cstheme="majorHAnsi"/>
          <w:color w:val="A6A6A6" w:themeColor="background1" w:themeShade="A6"/>
          <w:sz w:val="20"/>
          <w:szCs w:val="20"/>
        </w:rPr>
        <w:t>Provide the ICD-9 Code associated with the death claim, if available.</w:t>
      </w:r>
    </w:p>
    <w:p w14:paraId="7409727D" w14:textId="1B47AF84" w:rsidR="004B43B0" w:rsidRPr="004B43B0" w:rsidRDefault="004B43B0" w:rsidP="004B43B0">
      <w:pPr>
        <w:ind w:left="720"/>
        <w:rPr>
          <w:rFonts w:asciiTheme="majorHAnsi" w:hAnsiTheme="majorHAnsi" w:cstheme="majorHAnsi"/>
          <w:b/>
          <w:bCs/>
          <w:color w:val="A6A6A6" w:themeColor="background1" w:themeShade="A6"/>
          <w:sz w:val="20"/>
          <w:szCs w:val="20"/>
        </w:rPr>
      </w:pPr>
      <w:r w:rsidRPr="004B43B0">
        <w:rPr>
          <w:rFonts w:asciiTheme="majorHAnsi" w:hAnsiTheme="majorHAnsi" w:cstheme="majorHAnsi"/>
          <w:b/>
          <w:bCs/>
          <w:color w:val="A6A6A6" w:themeColor="background1" w:themeShade="A6"/>
          <w:sz w:val="20"/>
          <w:szCs w:val="20"/>
        </w:rPr>
        <w:t xml:space="preserve">19) Cause of Death – ICD-10 Code – </w:t>
      </w:r>
      <w:r w:rsidRPr="004B43B0">
        <w:rPr>
          <w:rFonts w:asciiTheme="majorHAnsi" w:hAnsiTheme="majorHAnsi" w:cstheme="majorHAnsi"/>
          <w:color w:val="A6A6A6" w:themeColor="background1" w:themeShade="A6"/>
          <w:sz w:val="20"/>
          <w:szCs w:val="20"/>
        </w:rPr>
        <w:t>Provide the ICD-10 Code associated with the death claim, if available.</w:t>
      </w:r>
    </w:p>
    <w:p w14:paraId="1BFBD33B" w14:textId="573B30DD" w:rsidR="009363A5" w:rsidRPr="006A1037" w:rsidRDefault="006A1037" w:rsidP="006A1037">
      <w:pPr>
        <w:rPr>
          <w:rFonts w:asciiTheme="majorHAnsi" w:hAnsiTheme="majorHAnsi" w:cstheme="majorHAnsi"/>
          <w:sz w:val="20"/>
          <w:szCs w:val="20"/>
        </w:rPr>
      </w:pPr>
      <w:r>
        <w:rPr>
          <w:rFonts w:asciiTheme="majorHAnsi" w:hAnsiTheme="majorHAnsi" w:cstheme="majorHAnsi"/>
          <w:b/>
          <w:bCs/>
          <w:sz w:val="20"/>
          <w:szCs w:val="20"/>
        </w:rPr>
        <w:t>20)</w:t>
      </w:r>
      <w:r w:rsidRPr="006A1037">
        <w:rPr>
          <w:rFonts w:asciiTheme="majorHAnsi" w:hAnsiTheme="majorHAnsi" w:cstheme="majorHAnsi"/>
          <w:b/>
          <w:bCs/>
          <w:sz w:val="20"/>
          <w:szCs w:val="20"/>
        </w:rPr>
        <w:t xml:space="preserve"> </w:t>
      </w:r>
      <w:r>
        <w:rPr>
          <w:rFonts w:asciiTheme="majorHAnsi" w:hAnsiTheme="majorHAnsi" w:cstheme="majorHAnsi"/>
          <w:b/>
          <w:bCs/>
          <w:sz w:val="20"/>
          <w:szCs w:val="20"/>
        </w:rPr>
        <w:t>Portable</w:t>
      </w:r>
      <w:r w:rsidRPr="006A1037">
        <w:rPr>
          <w:rFonts w:asciiTheme="majorHAnsi" w:hAnsiTheme="majorHAnsi" w:cstheme="majorHAnsi"/>
          <w:b/>
          <w:bCs/>
          <w:sz w:val="20"/>
          <w:szCs w:val="20"/>
        </w:rPr>
        <w:t xml:space="preserve"> Life Claim Amount – </w:t>
      </w:r>
      <w:r w:rsidRPr="006A1037">
        <w:rPr>
          <w:rFonts w:asciiTheme="majorHAnsi" w:hAnsiTheme="majorHAnsi" w:cstheme="majorHAnsi"/>
          <w:sz w:val="20"/>
          <w:szCs w:val="20"/>
        </w:rPr>
        <w:t xml:space="preserve">Provide the amount of the </w:t>
      </w:r>
      <w:r>
        <w:rPr>
          <w:rFonts w:asciiTheme="majorHAnsi" w:hAnsiTheme="majorHAnsi" w:cstheme="majorHAnsi"/>
          <w:sz w:val="20"/>
          <w:szCs w:val="20"/>
        </w:rPr>
        <w:t>Portable</w:t>
      </w:r>
      <w:r w:rsidRPr="006A1037">
        <w:rPr>
          <w:rFonts w:asciiTheme="majorHAnsi" w:hAnsiTheme="majorHAnsi" w:cstheme="majorHAnsi"/>
          <w:sz w:val="20"/>
          <w:szCs w:val="20"/>
        </w:rPr>
        <w:t xml:space="preserve"> Life claim, excluding any interest payment.</w:t>
      </w:r>
    </w:p>
    <w:sectPr w:rsidR="009363A5" w:rsidRPr="006A103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BCCB5" w14:textId="77777777" w:rsidR="00374BF2" w:rsidRDefault="00374BF2" w:rsidP="0076207F">
      <w:pPr>
        <w:spacing w:after="0" w:line="240" w:lineRule="auto"/>
      </w:pPr>
      <w:r>
        <w:separator/>
      </w:r>
    </w:p>
  </w:endnote>
  <w:endnote w:type="continuationSeparator" w:id="0">
    <w:p w14:paraId="0892B469" w14:textId="77777777" w:rsidR="00374BF2" w:rsidRDefault="00374BF2" w:rsidP="00762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714679"/>
      <w:docPartObj>
        <w:docPartGallery w:val="Page Numbers (Bottom of Page)"/>
        <w:docPartUnique/>
      </w:docPartObj>
    </w:sdtPr>
    <w:sdtEndPr>
      <w:rPr>
        <w:noProof/>
      </w:rPr>
    </w:sdtEndPr>
    <w:sdtContent>
      <w:p w14:paraId="5C7F4E42" w14:textId="4CAC0D2E" w:rsidR="008074D7" w:rsidRDefault="008074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34C25E" w14:textId="77777777" w:rsidR="008074D7" w:rsidRDefault="00807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4D5DE" w14:textId="77777777" w:rsidR="00374BF2" w:rsidRDefault="00374BF2" w:rsidP="0076207F">
      <w:pPr>
        <w:spacing w:after="0" w:line="240" w:lineRule="auto"/>
      </w:pPr>
      <w:r>
        <w:separator/>
      </w:r>
    </w:p>
  </w:footnote>
  <w:footnote w:type="continuationSeparator" w:id="0">
    <w:p w14:paraId="70D7FBAA" w14:textId="77777777" w:rsidR="00374BF2" w:rsidRDefault="00374BF2" w:rsidP="00762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23FC"/>
    <w:multiLevelType w:val="hybridMultilevel"/>
    <w:tmpl w:val="47BC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E0067C"/>
    <w:multiLevelType w:val="hybridMultilevel"/>
    <w:tmpl w:val="A0BE48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9CC7C2A"/>
    <w:multiLevelType w:val="hybridMultilevel"/>
    <w:tmpl w:val="3D183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804CA0"/>
    <w:multiLevelType w:val="multilevel"/>
    <w:tmpl w:val="D4E27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0F25F9"/>
    <w:multiLevelType w:val="hybridMultilevel"/>
    <w:tmpl w:val="0CFC6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4611BE"/>
    <w:multiLevelType w:val="hybridMultilevel"/>
    <w:tmpl w:val="B582F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640811"/>
    <w:multiLevelType w:val="hybridMultilevel"/>
    <w:tmpl w:val="A0BE48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4772D38"/>
    <w:multiLevelType w:val="hybridMultilevel"/>
    <w:tmpl w:val="12128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60C95"/>
    <w:multiLevelType w:val="hybridMultilevel"/>
    <w:tmpl w:val="A0BE4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1843F7"/>
    <w:multiLevelType w:val="hybridMultilevel"/>
    <w:tmpl w:val="210E7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37360"/>
    <w:multiLevelType w:val="hybridMultilevel"/>
    <w:tmpl w:val="A740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0B22C7"/>
    <w:multiLevelType w:val="hybridMultilevel"/>
    <w:tmpl w:val="C69E27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AD56E2"/>
    <w:multiLevelType w:val="hybridMultilevel"/>
    <w:tmpl w:val="B146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C60BE"/>
    <w:multiLevelType w:val="hybridMultilevel"/>
    <w:tmpl w:val="3FB21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1641E7"/>
    <w:multiLevelType w:val="hybridMultilevel"/>
    <w:tmpl w:val="A0BE48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59242226">
    <w:abstractNumId w:val="11"/>
  </w:num>
  <w:num w:numId="2" w16cid:durableId="781850310">
    <w:abstractNumId w:val="9"/>
  </w:num>
  <w:num w:numId="3" w16cid:durableId="560139777">
    <w:abstractNumId w:val="12"/>
  </w:num>
  <w:num w:numId="4" w16cid:durableId="818957535">
    <w:abstractNumId w:val="4"/>
  </w:num>
  <w:num w:numId="5" w16cid:durableId="1037706794">
    <w:abstractNumId w:val="5"/>
  </w:num>
  <w:num w:numId="6" w16cid:durableId="1323699461">
    <w:abstractNumId w:val="2"/>
  </w:num>
  <w:num w:numId="7" w16cid:durableId="114832717">
    <w:abstractNumId w:val="13"/>
  </w:num>
  <w:num w:numId="8" w16cid:durableId="1337925996">
    <w:abstractNumId w:val="10"/>
  </w:num>
  <w:num w:numId="9" w16cid:durableId="1278373160">
    <w:abstractNumId w:val="7"/>
  </w:num>
  <w:num w:numId="10" w16cid:durableId="1422796396">
    <w:abstractNumId w:val="3"/>
  </w:num>
  <w:num w:numId="11" w16cid:durableId="182086992">
    <w:abstractNumId w:val="8"/>
  </w:num>
  <w:num w:numId="12" w16cid:durableId="1869290046">
    <w:abstractNumId w:val="1"/>
  </w:num>
  <w:num w:numId="13" w16cid:durableId="172034412">
    <w:abstractNumId w:val="0"/>
  </w:num>
  <w:num w:numId="14" w16cid:durableId="684400778">
    <w:abstractNumId w:val="6"/>
  </w:num>
  <w:num w:numId="15" w16cid:durableId="19061865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9F6"/>
    <w:rsid w:val="0008597C"/>
    <w:rsid w:val="00086D20"/>
    <w:rsid w:val="000C0221"/>
    <w:rsid w:val="001B0B70"/>
    <w:rsid w:val="001D49E0"/>
    <w:rsid w:val="0026614E"/>
    <w:rsid w:val="002B7BCC"/>
    <w:rsid w:val="002F2528"/>
    <w:rsid w:val="00374BF2"/>
    <w:rsid w:val="004A0D52"/>
    <w:rsid w:val="004B43B0"/>
    <w:rsid w:val="004D18F8"/>
    <w:rsid w:val="004E2CFB"/>
    <w:rsid w:val="0051709D"/>
    <w:rsid w:val="005A44E6"/>
    <w:rsid w:val="005A5D48"/>
    <w:rsid w:val="005F0A9B"/>
    <w:rsid w:val="005F62B9"/>
    <w:rsid w:val="006437DB"/>
    <w:rsid w:val="00647157"/>
    <w:rsid w:val="00660EAF"/>
    <w:rsid w:val="00661F05"/>
    <w:rsid w:val="00672439"/>
    <w:rsid w:val="00693196"/>
    <w:rsid w:val="006A1037"/>
    <w:rsid w:val="006C1D75"/>
    <w:rsid w:val="006D19F6"/>
    <w:rsid w:val="0076207F"/>
    <w:rsid w:val="007633A2"/>
    <w:rsid w:val="007A4BD3"/>
    <w:rsid w:val="007B789B"/>
    <w:rsid w:val="007C55EF"/>
    <w:rsid w:val="007F1EE6"/>
    <w:rsid w:val="007F5274"/>
    <w:rsid w:val="008074D7"/>
    <w:rsid w:val="008121D9"/>
    <w:rsid w:val="008C2E75"/>
    <w:rsid w:val="008C3D8B"/>
    <w:rsid w:val="008D7FD3"/>
    <w:rsid w:val="009363A5"/>
    <w:rsid w:val="00973364"/>
    <w:rsid w:val="009D4910"/>
    <w:rsid w:val="009F6C57"/>
    <w:rsid w:val="00A71650"/>
    <w:rsid w:val="00AF53D2"/>
    <w:rsid w:val="00B314CD"/>
    <w:rsid w:val="00B638C3"/>
    <w:rsid w:val="00B94EE5"/>
    <w:rsid w:val="00BB57C6"/>
    <w:rsid w:val="00BD58F7"/>
    <w:rsid w:val="00BE2EBA"/>
    <w:rsid w:val="00BF14F8"/>
    <w:rsid w:val="00C54638"/>
    <w:rsid w:val="00C75252"/>
    <w:rsid w:val="00CC7CDE"/>
    <w:rsid w:val="00D00D5B"/>
    <w:rsid w:val="00D13E29"/>
    <w:rsid w:val="00D8604D"/>
    <w:rsid w:val="00DA7F32"/>
    <w:rsid w:val="00DB18A3"/>
    <w:rsid w:val="00DF21A6"/>
    <w:rsid w:val="00E35DDA"/>
    <w:rsid w:val="00E36849"/>
    <w:rsid w:val="00E77D7A"/>
    <w:rsid w:val="00E91136"/>
    <w:rsid w:val="00EC786F"/>
    <w:rsid w:val="00EF24B2"/>
    <w:rsid w:val="00F43C2D"/>
    <w:rsid w:val="00F625EB"/>
    <w:rsid w:val="00FF45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958C"/>
  <w15:chartTrackingRefBased/>
  <w15:docId w15:val="{7B96EB5D-8CEA-4930-A50D-04B6DF8E3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3D2"/>
    <w:pPr>
      <w:ind w:left="720"/>
      <w:contextualSpacing/>
    </w:pPr>
  </w:style>
  <w:style w:type="character" w:styleId="Hyperlink">
    <w:name w:val="Hyperlink"/>
    <w:basedOn w:val="DefaultParagraphFont"/>
    <w:uiPriority w:val="99"/>
    <w:unhideWhenUsed/>
    <w:rsid w:val="00EF24B2"/>
    <w:rPr>
      <w:color w:val="0563C1" w:themeColor="hyperlink"/>
      <w:u w:val="single"/>
    </w:rPr>
  </w:style>
  <w:style w:type="character" w:styleId="UnresolvedMention">
    <w:name w:val="Unresolved Mention"/>
    <w:basedOn w:val="DefaultParagraphFont"/>
    <w:uiPriority w:val="99"/>
    <w:semiHidden/>
    <w:unhideWhenUsed/>
    <w:rsid w:val="00EF24B2"/>
    <w:rPr>
      <w:color w:val="605E5C"/>
      <w:shd w:val="clear" w:color="auto" w:fill="E1DFDD"/>
    </w:rPr>
  </w:style>
  <w:style w:type="character" w:styleId="CommentReference">
    <w:name w:val="annotation reference"/>
    <w:basedOn w:val="DefaultParagraphFont"/>
    <w:uiPriority w:val="99"/>
    <w:semiHidden/>
    <w:unhideWhenUsed/>
    <w:rsid w:val="00BE2EBA"/>
    <w:rPr>
      <w:sz w:val="16"/>
      <w:szCs w:val="16"/>
    </w:rPr>
  </w:style>
  <w:style w:type="paragraph" w:styleId="CommentText">
    <w:name w:val="annotation text"/>
    <w:basedOn w:val="Normal"/>
    <w:link w:val="CommentTextChar"/>
    <w:uiPriority w:val="99"/>
    <w:unhideWhenUsed/>
    <w:rsid w:val="00BE2EBA"/>
    <w:pPr>
      <w:spacing w:line="240" w:lineRule="auto"/>
    </w:pPr>
    <w:rPr>
      <w:sz w:val="20"/>
      <w:szCs w:val="20"/>
    </w:rPr>
  </w:style>
  <w:style w:type="character" w:customStyle="1" w:styleId="CommentTextChar">
    <w:name w:val="Comment Text Char"/>
    <w:basedOn w:val="DefaultParagraphFont"/>
    <w:link w:val="CommentText"/>
    <w:uiPriority w:val="99"/>
    <w:rsid w:val="00BE2EBA"/>
    <w:rPr>
      <w:sz w:val="20"/>
      <w:szCs w:val="20"/>
    </w:rPr>
  </w:style>
  <w:style w:type="paragraph" w:styleId="CommentSubject">
    <w:name w:val="annotation subject"/>
    <w:basedOn w:val="CommentText"/>
    <w:next w:val="CommentText"/>
    <w:link w:val="CommentSubjectChar"/>
    <w:uiPriority w:val="99"/>
    <w:semiHidden/>
    <w:unhideWhenUsed/>
    <w:rsid w:val="00BE2EBA"/>
    <w:rPr>
      <w:b/>
      <w:bCs/>
    </w:rPr>
  </w:style>
  <w:style w:type="character" w:customStyle="1" w:styleId="CommentSubjectChar">
    <w:name w:val="Comment Subject Char"/>
    <w:basedOn w:val="CommentTextChar"/>
    <w:link w:val="CommentSubject"/>
    <w:uiPriority w:val="99"/>
    <w:semiHidden/>
    <w:rsid w:val="00BE2EBA"/>
    <w:rPr>
      <w:b/>
      <w:bCs/>
      <w:sz w:val="20"/>
      <w:szCs w:val="20"/>
    </w:rPr>
  </w:style>
  <w:style w:type="character" w:styleId="FollowedHyperlink">
    <w:name w:val="FollowedHyperlink"/>
    <w:basedOn w:val="DefaultParagraphFont"/>
    <w:uiPriority w:val="99"/>
    <w:semiHidden/>
    <w:unhideWhenUsed/>
    <w:rsid w:val="005F0A9B"/>
    <w:rPr>
      <w:color w:val="954F72" w:themeColor="followedHyperlink"/>
      <w:u w:val="single"/>
    </w:rPr>
  </w:style>
  <w:style w:type="paragraph" w:styleId="Revision">
    <w:name w:val="Revision"/>
    <w:hidden/>
    <w:uiPriority w:val="99"/>
    <w:semiHidden/>
    <w:rsid w:val="00D13E29"/>
    <w:pPr>
      <w:spacing w:after="0" w:line="240" w:lineRule="auto"/>
    </w:pPr>
  </w:style>
  <w:style w:type="character" w:customStyle="1" w:styleId="apple-converted-space">
    <w:name w:val="apple-converted-space"/>
    <w:basedOn w:val="DefaultParagraphFont"/>
    <w:rsid w:val="0051709D"/>
  </w:style>
  <w:style w:type="paragraph" w:styleId="Header">
    <w:name w:val="header"/>
    <w:basedOn w:val="Normal"/>
    <w:link w:val="HeaderChar"/>
    <w:uiPriority w:val="99"/>
    <w:unhideWhenUsed/>
    <w:rsid w:val="008074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4D7"/>
  </w:style>
  <w:style w:type="paragraph" w:styleId="Footer">
    <w:name w:val="footer"/>
    <w:basedOn w:val="Normal"/>
    <w:link w:val="FooterChar"/>
    <w:uiPriority w:val="99"/>
    <w:unhideWhenUsed/>
    <w:rsid w:val="008074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41025">
      <w:bodyDiv w:val="1"/>
      <w:marLeft w:val="0"/>
      <w:marRight w:val="0"/>
      <w:marTop w:val="0"/>
      <w:marBottom w:val="0"/>
      <w:divBdr>
        <w:top w:val="none" w:sz="0" w:space="0" w:color="auto"/>
        <w:left w:val="none" w:sz="0" w:space="0" w:color="auto"/>
        <w:bottom w:val="none" w:sz="0" w:space="0" w:color="auto"/>
        <w:right w:val="none" w:sz="0" w:space="0" w:color="auto"/>
      </w:divBdr>
    </w:div>
    <w:div w:id="95633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823A7-27ED-4911-8888-C6428678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4420</Words>
  <Characters>25195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4</cp:revision>
  <dcterms:created xsi:type="dcterms:W3CDTF">2023-03-08T16:56:00Z</dcterms:created>
  <dcterms:modified xsi:type="dcterms:W3CDTF">2023-03-08T20:50:00Z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812621-54a3-4807-a8e5-5110932761ab_Enabled">
    <vt:lpwstr>true</vt:lpwstr>
  </property>
  <property fmtid="{D5CDD505-2E9C-101B-9397-08002B2CF9AE}" pid="3" name="MSIP_Label_b6812621-54a3-4807-a8e5-5110932761ab_SetDate">
    <vt:lpwstr>2023-03-06T19:45:38Z</vt:lpwstr>
  </property>
  <property fmtid="{D5CDD505-2E9C-101B-9397-08002B2CF9AE}" pid="4" name="MSIP_Label_b6812621-54a3-4807-a8e5-5110932761ab_Method">
    <vt:lpwstr>Privileged</vt:lpwstr>
  </property>
  <property fmtid="{D5CDD505-2E9C-101B-9397-08002B2CF9AE}" pid="5" name="MSIP_Label_b6812621-54a3-4807-a8e5-5110932761ab_Name">
    <vt:lpwstr>b6812621-54a3-4807-a8e5-5110932761ab</vt:lpwstr>
  </property>
  <property fmtid="{D5CDD505-2E9C-101B-9397-08002B2CF9AE}" pid="6" name="MSIP_Label_b6812621-54a3-4807-a8e5-5110932761ab_SiteId">
    <vt:lpwstr>582259a1-dcaa-4cca-b1cf-e60d3f045ecd</vt:lpwstr>
  </property>
  <property fmtid="{D5CDD505-2E9C-101B-9397-08002B2CF9AE}" pid="7" name="MSIP_Label_b6812621-54a3-4807-a8e5-5110932761ab_ActionId">
    <vt:lpwstr>60461a42-2792-4b3f-8be4-1496a67150a9</vt:lpwstr>
  </property>
  <property fmtid="{D5CDD505-2E9C-101B-9397-08002B2CF9AE}" pid="8" name="MSIP_Label_b6812621-54a3-4807-a8e5-5110932761ab_ContentBits">
    <vt:lpwstr>0</vt:lpwstr>
  </property>
</Properties>
</file>